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29FB" w:rsidRDefault="00D91211" w:rsidP="00336DF5">
      <w:pPr>
        <w:pStyle w:val="a5"/>
        <w:ind w:left="2832" w:firstLine="708"/>
        <w:jc w:val="right"/>
        <w:rPr>
          <w:sz w:val="28"/>
          <w:szCs w:val="28"/>
          <w:lang w:eastAsia="uk-UA"/>
        </w:rPr>
      </w:pPr>
      <w:r>
        <w:rPr>
          <w:color w:val="000000"/>
          <w:sz w:val="28"/>
          <w:szCs w:val="28"/>
          <w:lang w:val="uk-UA" w:eastAsia="uk-UA"/>
        </w:rPr>
        <w:t xml:space="preserve">                       </w:t>
      </w:r>
      <w:r w:rsidR="00336DF5">
        <w:rPr>
          <w:color w:val="000000"/>
          <w:sz w:val="28"/>
          <w:szCs w:val="28"/>
          <w:lang w:val="uk-UA" w:eastAsia="uk-UA"/>
        </w:rPr>
        <w:t xml:space="preserve">                               </w:t>
      </w:r>
      <w:r w:rsidRPr="00A83448">
        <w:rPr>
          <w:rFonts w:ascii="Calibri" w:hAnsi="Calibri"/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2799080</wp:posOffset>
            </wp:positionH>
            <wp:positionV relativeFrom="paragraph">
              <wp:posOffset>141605</wp:posOffset>
            </wp:positionV>
            <wp:extent cx="521970" cy="683895"/>
            <wp:effectExtent l="0" t="0" r="0" b="1905"/>
            <wp:wrapNone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629FB" w:rsidRDefault="00E629FB" w:rsidP="00E629FB">
      <w:pPr>
        <w:spacing w:after="0" w:line="240" w:lineRule="auto"/>
        <w:ind w:left="5670" w:firstLine="240"/>
        <w:jc w:val="right"/>
        <w:rPr>
          <w:color w:val="000000"/>
          <w:sz w:val="28"/>
          <w:szCs w:val="28"/>
          <w:lang w:eastAsia="uk-UA"/>
        </w:rPr>
      </w:pPr>
    </w:p>
    <w:p w:rsidR="00E629FB" w:rsidRPr="00B97597" w:rsidRDefault="00E629FB" w:rsidP="00E629FB">
      <w:pPr>
        <w:spacing w:after="0" w:line="240" w:lineRule="auto"/>
        <w:ind w:left="5670" w:firstLine="240"/>
        <w:jc w:val="right"/>
        <w:rPr>
          <w:sz w:val="28"/>
          <w:szCs w:val="28"/>
          <w:lang w:eastAsia="uk-UA"/>
        </w:rPr>
      </w:pPr>
    </w:p>
    <w:p w:rsidR="00E629FB" w:rsidRPr="006419C9" w:rsidRDefault="00E629FB" w:rsidP="00E629FB">
      <w:pPr>
        <w:spacing w:after="0"/>
        <w:rPr>
          <w:sz w:val="28"/>
          <w:szCs w:val="28"/>
          <w:lang w:eastAsia="uk-UA"/>
        </w:rPr>
      </w:pPr>
    </w:p>
    <w:p w:rsidR="00E629FB" w:rsidRPr="0091248D" w:rsidRDefault="00E629FB" w:rsidP="00F8465A">
      <w:pPr>
        <w:pStyle w:val="a7"/>
        <w:jc w:val="center"/>
        <w:rPr>
          <w:rFonts w:ascii="AcademyC" w:hAnsi="AcademyC"/>
          <w:color w:val="1F3864" w:themeColor="accent5" w:themeShade="80"/>
        </w:rPr>
      </w:pPr>
      <w:r w:rsidRPr="0091248D">
        <w:rPr>
          <w:rFonts w:ascii="AcademyC" w:hAnsi="AcademyC"/>
          <w:color w:val="1F3864" w:themeColor="accent5" w:themeShade="80"/>
        </w:rPr>
        <w:t>УКРАЇНА</w:t>
      </w:r>
    </w:p>
    <w:p w:rsidR="00E629FB" w:rsidRPr="0091248D" w:rsidRDefault="00E629FB" w:rsidP="00F8465A">
      <w:pPr>
        <w:pStyle w:val="a7"/>
        <w:jc w:val="center"/>
        <w:rPr>
          <w:rFonts w:ascii="AcademyC" w:hAnsi="AcademyC"/>
          <w:color w:val="1F3864" w:themeColor="accent5" w:themeShade="80"/>
          <w:szCs w:val="28"/>
          <w:lang w:val="ru-RU"/>
        </w:rPr>
      </w:pPr>
      <w:r w:rsidRPr="0091248D">
        <w:rPr>
          <w:rFonts w:ascii="AcademyC" w:hAnsi="AcademyC"/>
          <w:color w:val="1F3864" w:themeColor="accent5" w:themeShade="80"/>
          <w:szCs w:val="28"/>
        </w:rPr>
        <w:t>ВИЩА  РАДА  ПРАВОСУДДЯ</w:t>
      </w:r>
    </w:p>
    <w:p w:rsidR="00E629FB" w:rsidRPr="0091248D" w:rsidRDefault="00E629FB" w:rsidP="00F8465A">
      <w:pPr>
        <w:pStyle w:val="a7"/>
        <w:jc w:val="center"/>
        <w:rPr>
          <w:rFonts w:ascii="AcademyC" w:hAnsi="AcademyC"/>
          <w:color w:val="1F3864" w:themeColor="accent5" w:themeShade="80"/>
          <w:szCs w:val="28"/>
        </w:rPr>
      </w:pPr>
      <w:r w:rsidRPr="0091248D">
        <w:rPr>
          <w:rFonts w:ascii="AcademyC" w:hAnsi="AcademyC"/>
          <w:color w:val="1F3864" w:themeColor="accent5" w:themeShade="80"/>
          <w:szCs w:val="28"/>
          <w:lang w:val="ru-RU"/>
        </w:rPr>
        <w:t>СЕКРЕТАРІАТ</w:t>
      </w:r>
    </w:p>
    <w:p w:rsidR="00E629FB" w:rsidRPr="00F8465A" w:rsidRDefault="00E629FB" w:rsidP="00F8465A">
      <w:pPr>
        <w:spacing w:after="0"/>
        <w:ind w:hanging="142"/>
        <w:jc w:val="center"/>
        <w:rPr>
          <w:rFonts w:ascii="Book Antiqua" w:hAnsi="Book Antiqua"/>
          <w:color w:val="002060"/>
          <w:spacing w:val="-12"/>
          <w:position w:val="-16"/>
          <w:sz w:val="20"/>
          <w:szCs w:val="20"/>
        </w:rPr>
      </w:pPr>
      <w:r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>вул. Студентська, 12-</w:t>
      </w:r>
      <w:r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/>
        </w:rPr>
        <w:t>А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>,</w:t>
      </w:r>
      <w:r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/>
        </w:rPr>
        <w:t xml:space="preserve"> 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 xml:space="preserve"> м. Київ, 04050</w:t>
      </w:r>
      <w:r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/>
        </w:rPr>
        <w:t>,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 xml:space="preserve"> тел.: (044) 489-64-60, </w:t>
      </w:r>
      <w:r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/>
        </w:rPr>
        <w:t xml:space="preserve"> 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>481-06-29</w:t>
      </w:r>
      <w:r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/>
        </w:rPr>
        <w:t>,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 xml:space="preserve">  факс: (044) 484-14-72, 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  <w:lang w:val="en-US"/>
        </w:rPr>
        <w:t>e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>-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  <w:lang w:val="en-US"/>
        </w:rPr>
        <w:t>m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 xml:space="preserve">ail: </w:t>
      </w:r>
      <w:hyperlink r:id="rId8" w:history="1">
        <w:r w:rsidRPr="00DA19C7">
          <w:rPr>
            <w:rStyle w:val="a4"/>
            <w:rFonts w:ascii="Book Antiqua" w:hAnsi="Book Antiqua"/>
            <w:color w:val="002060"/>
            <w:spacing w:val="-12"/>
            <w:position w:val="-16"/>
            <w:sz w:val="20"/>
            <w:szCs w:val="20"/>
          </w:rPr>
          <w:t>assistant@hcj.gov.ua</w:t>
        </w:r>
      </w:hyperlink>
    </w:p>
    <w:tbl>
      <w:tblPr>
        <w:tblW w:w="9639" w:type="dxa"/>
        <w:tblBorders>
          <w:top w:val="thinThickMediumGap" w:sz="24" w:space="0" w:color="002060"/>
        </w:tblBorders>
        <w:tblLook w:val="04A0" w:firstRow="1" w:lastRow="0" w:firstColumn="1" w:lastColumn="0" w:noHBand="0" w:noVBand="1"/>
      </w:tblPr>
      <w:tblGrid>
        <w:gridCol w:w="6"/>
        <w:gridCol w:w="4814"/>
        <w:gridCol w:w="2295"/>
        <w:gridCol w:w="2419"/>
        <w:gridCol w:w="105"/>
      </w:tblGrid>
      <w:tr w:rsidR="00E629FB" w:rsidRPr="001A7238" w:rsidTr="00DF3830">
        <w:trPr>
          <w:gridAfter w:val="1"/>
          <w:wAfter w:w="105" w:type="dxa"/>
          <w:trHeight w:hRule="exact" w:val="113"/>
        </w:trPr>
        <w:tc>
          <w:tcPr>
            <w:tcW w:w="9534" w:type="dxa"/>
            <w:gridSpan w:val="4"/>
            <w:tcBorders>
              <w:top w:val="single" w:sz="24" w:space="0" w:color="002060"/>
              <w:bottom w:val="single" w:sz="8" w:space="0" w:color="002060"/>
            </w:tcBorders>
          </w:tcPr>
          <w:p w:rsidR="00E629FB" w:rsidRPr="001A7238" w:rsidRDefault="00E629FB" w:rsidP="00483F9F">
            <w:pPr>
              <w:rPr>
                <w:rFonts w:ascii="Book Antiqua" w:hAnsi="Book Antiqua"/>
                <w:color w:val="002060"/>
                <w:spacing w:val="-12"/>
                <w:sz w:val="2"/>
                <w:szCs w:val="2"/>
                <w:lang w:val="ru-RU"/>
              </w:rPr>
            </w:pPr>
          </w:p>
        </w:tc>
      </w:tr>
      <w:tr w:rsidR="00E629FB" w:rsidRPr="00DA19C7" w:rsidTr="002A39E6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6" w:type="dxa"/>
          <w:trHeight w:val="514"/>
        </w:trPr>
        <w:tc>
          <w:tcPr>
            <w:tcW w:w="481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29FB" w:rsidRPr="00F8465A" w:rsidRDefault="00E87D37" w:rsidP="00F8465A">
            <w:pPr>
              <w:pStyle w:val="a7"/>
              <w:rPr>
                <w:color w:val="1F3864" w:themeColor="accent5" w:themeShade="80"/>
                <w:sz w:val="24"/>
              </w:rPr>
            </w:pPr>
            <w:r>
              <w:rPr>
                <w:color w:val="1F3864" w:themeColor="accent5" w:themeShade="80"/>
                <w:sz w:val="24"/>
                <w:u w:val="single"/>
              </w:rPr>
              <w:t xml:space="preserve">20 січня 2025 </w:t>
            </w:r>
            <w:r w:rsidRPr="00894F13">
              <w:rPr>
                <w:color w:val="1F3864" w:themeColor="accent5" w:themeShade="80"/>
                <w:sz w:val="24"/>
                <w:u w:val="single"/>
              </w:rPr>
              <w:t xml:space="preserve">року  </w:t>
            </w:r>
            <w:r w:rsidR="00E629FB" w:rsidRPr="00894F13">
              <w:rPr>
                <w:color w:val="1F3864" w:themeColor="accent5" w:themeShade="80"/>
                <w:sz w:val="24"/>
                <w:u w:val="single"/>
              </w:rPr>
              <w:t xml:space="preserve">  № </w:t>
            </w:r>
            <w:r w:rsidRPr="00894F13">
              <w:rPr>
                <w:color w:val="1F3864" w:themeColor="accent5" w:themeShade="80"/>
                <w:sz w:val="24"/>
                <w:u w:val="single"/>
              </w:rPr>
              <w:t>1068</w:t>
            </w:r>
            <w:r>
              <w:rPr>
                <w:color w:val="1F3864" w:themeColor="accent5" w:themeShade="80"/>
                <w:sz w:val="24"/>
                <w:u w:val="single"/>
              </w:rPr>
              <w:t>/0/9-25</w:t>
            </w:r>
          </w:p>
          <w:p w:rsidR="00E629FB" w:rsidRPr="00F8465A" w:rsidRDefault="00E629FB" w:rsidP="00F8465A">
            <w:pPr>
              <w:pStyle w:val="a7"/>
              <w:rPr>
                <w:color w:val="1F3864" w:themeColor="accent5" w:themeShade="80"/>
                <w:sz w:val="24"/>
              </w:rPr>
            </w:pPr>
            <w:r w:rsidRPr="00F8465A">
              <w:rPr>
                <w:color w:val="1F3864" w:themeColor="accent5" w:themeShade="80"/>
                <w:sz w:val="24"/>
              </w:rPr>
              <w:t xml:space="preserve">На № </w:t>
            </w:r>
            <w:r w:rsidR="00E87D37">
              <w:rPr>
                <w:color w:val="1F3864" w:themeColor="accent5" w:themeShade="80"/>
                <w:sz w:val="24"/>
              </w:rPr>
              <w:t xml:space="preserve"> ________________________  </w:t>
            </w:r>
          </w:p>
        </w:tc>
        <w:tc>
          <w:tcPr>
            <w:tcW w:w="229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29FB" w:rsidRPr="00DA19C7" w:rsidRDefault="00E629FB" w:rsidP="00483F9F">
            <w:pPr>
              <w:jc w:val="right"/>
              <w:rPr>
                <w:color w:val="002060"/>
              </w:rPr>
            </w:pPr>
          </w:p>
        </w:tc>
        <w:tc>
          <w:tcPr>
            <w:tcW w:w="2524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29FB" w:rsidRPr="00DA19C7" w:rsidRDefault="00E629FB" w:rsidP="00483F9F">
            <w:pPr>
              <w:jc w:val="right"/>
              <w:rPr>
                <w:color w:val="002060"/>
              </w:rPr>
            </w:pPr>
          </w:p>
        </w:tc>
      </w:tr>
    </w:tbl>
    <w:p w:rsidR="004F3C1B" w:rsidRPr="004F3C1B" w:rsidRDefault="004F3C1B" w:rsidP="004F3C1B">
      <w:pPr>
        <w:shd w:val="clear" w:color="auto" w:fill="FFFFFF"/>
        <w:spacing w:after="0" w:line="240" w:lineRule="auto"/>
        <w:ind w:left="6372" w:firstLine="567"/>
        <w:jc w:val="both"/>
        <w:rPr>
          <w:rFonts w:eastAsia="Times New Roman"/>
          <w:b/>
          <w:bCs/>
          <w:color w:val="000000"/>
          <w:sz w:val="28"/>
          <w:szCs w:val="28"/>
          <w:lang w:eastAsia="ru-RU"/>
        </w:rPr>
      </w:pPr>
      <w:r w:rsidRPr="004F3C1B">
        <w:rPr>
          <w:b/>
          <w:bCs/>
          <w:sz w:val="28"/>
          <w:szCs w:val="28"/>
          <w:lang w:eastAsia="ru-RU"/>
        </w:rPr>
        <w:t>Олені Гарагуц</w:t>
      </w:r>
    </w:p>
    <w:p w:rsidR="004F3C1B" w:rsidRPr="004F3C1B" w:rsidRDefault="004F3C1B" w:rsidP="004F3C1B">
      <w:pPr>
        <w:shd w:val="clear" w:color="auto" w:fill="FFFFFF"/>
        <w:spacing w:after="0" w:line="240" w:lineRule="auto"/>
        <w:ind w:left="6372" w:firstLine="567"/>
        <w:jc w:val="both"/>
        <w:rPr>
          <w:bCs/>
          <w:color w:val="000000"/>
          <w:sz w:val="28"/>
          <w:szCs w:val="28"/>
          <w:lang w:eastAsia="ru-RU"/>
        </w:rPr>
      </w:pPr>
      <w:bookmarkStart w:id="0" w:name="_GoBack"/>
      <w:bookmarkEnd w:id="0"/>
    </w:p>
    <w:p w:rsidR="004F3C1B" w:rsidRPr="004F3C1B" w:rsidRDefault="004F3C1B" w:rsidP="004F3C1B">
      <w:pPr>
        <w:shd w:val="clear" w:color="auto" w:fill="FFFFFF"/>
        <w:spacing w:after="0" w:line="240" w:lineRule="auto"/>
        <w:ind w:left="6372" w:firstLine="567"/>
        <w:jc w:val="both"/>
        <w:rPr>
          <w:bCs/>
          <w:color w:val="000000"/>
          <w:sz w:val="28"/>
          <w:szCs w:val="28"/>
          <w:lang w:eastAsia="ru-RU"/>
        </w:rPr>
      </w:pPr>
      <w:r w:rsidRPr="004F3C1B">
        <w:rPr>
          <w:bCs/>
          <w:color w:val="000000"/>
          <w:sz w:val="28"/>
          <w:szCs w:val="28"/>
          <w:lang w:val="en-US" w:eastAsia="ru-RU"/>
        </w:rPr>
        <w:t>foi</w:t>
      </w:r>
      <w:r w:rsidRPr="004F3C1B">
        <w:rPr>
          <w:bCs/>
          <w:color w:val="000000"/>
          <w:sz w:val="28"/>
          <w:szCs w:val="28"/>
          <w:lang w:eastAsia="ru-RU"/>
        </w:rPr>
        <w:t>+</w:t>
      </w:r>
      <w:r w:rsidRPr="004F3C1B">
        <w:rPr>
          <w:bCs/>
          <w:color w:val="000000"/>
          <w:sz w:val="28"/>
          <w:szCs w:val="28"/>
          <w:lang w:val="en-US" w:eastAsia="ru-RU"/>
        </w:rPr>
        <w:t>request</w:t>
      </w:r>
      <w:r w:rsidRPr="004F3C1B">
        <w:rPr>
          <w:bCs/>
          <w:color w:val="000000"/>
          <w:sz w:val="28"/>
          <w:szCs w:val="28"/>
          <w:lang w:eastAsia="ru-RU"/>
        </w:rPr>
        <w:t>-140213-</w:t>
      </w:r>
      <w:r w:rsidRPr="004F3C1B">
        <w:rPr>
          <w:bCs/>
          <w:color w:val="000000"/>
          <w:sz w:val="28"/>
          <w:szCs w:val="28"/>
          <w:lang w:val="en-US" w:eastAsia="ru-RU"/>
        </w:rPr>
        <w:t>dbaa</w:t>
      </w:r>
      <w:r w:rsidRPr="004F3C1B">
        <w:rPr>
          <w:bCs/>
          <w:color w:val="000000"/>
          <w:sz w:val="28"/>
          <w:szCs w:val="28"/>
          <w:lang w:eastAsia="ru-RU"/>
        </w:rPr>
        <w:t>070</w:t>
      </w:r>
      <w:r w:rsidRPr="004F3C1B">
        <w:rPr>
          <w:bCs/>
          <w:color w:val="000000"/>
          <w:sz w:val="28"/>
          <w:szCs w:val="28"/>
          <w:lang w:val="en-US" w:eastAsia="ru-RU"/>
        </w:rPr>
        <w:t>d</w:t>
      </w:r>
      <w:r w:rsidRPr="004F3C1B">
        <w:rPr>
          <w:bCs/>
          <w:color w:val="000000"/>
          <w:sz w:val="28"/>
          <w:szCs w:val="28"/>
          <w:lang w:eastAsia="ru-RU"/>
        </w:rPr>
        <w:t>@</w:t>
      </w:r>
      <w:r w:rsidRPr="004F3C1B">
        <w:rPr>
          <w:bCs/>
          <w:color w:val="000000"/>
          <w:sz w:val="28"/>
          <w:szCs w:val="28"/>
          <w:lang w:val="en-US" w:eastAsia="ru-RU"/>
        </w:rPr>
        <w:t>dostup</w:t>
      </w:r>
      <w:r w:rsidRPr="004F3C1B">
        <w:rPr>
          <w:bCs/>
          <w:color w:val="000000"/>
          <w:sz w:val="28"/>
          <w:szCs w:val="28"/>
          <w:lang w:eastAsia="ru-RU"/>
        </w:rPr>
        <w:t>.</w:t>
      </w:r>
      <w:r w:rsidRPr="004F3C1B">
        <w:rPr>
          <w:bCs/>
          <w:color w:val="000000"/>
          <w:sz w:val="28"/>
          <w:szCs w:val="28"/>
          <w:lang w:val="en-US" w:eastAsia="ru-RU"/>
        </w:rPr>
        <w:t>org</w:t>
      </w:r>
      <w:r w:rsidRPr="004F3C1B">
        <w:rPr>
          <w:bCs/>
          <w:color w:val="000000"/>
          <w:sz w:val="28"/>
          <w:szCs w:val="28"/>
          <w:lang w:eastAsia="ru-RU"/>
        </w:rPr>
        <w:t>.</w:t>
      </w:r>
      <w:r w:rsidRPr="004F3C1B">
        <w:rPr>
          <w:bCs/>
          <w:color w:val="000000"/>
          <w:sz w:val="28"/>
          <w:szCs w:val="28"/>
          <w:lang w:val="en-US" w:eastAsia="ru-RU"/>
        </w:rPr>
        <w:t>ua</w:t>
      </w:r>
    </w:p>
    <w:p w:rsidR="004F3C1B" w:rsidRPr="004F3C1B" w:rsidRDefault="004F3C1B" w:rsidP="004F3C1B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</w:p>
    <w:p w:rsidR="004F3C1B" w:rsidRPr="004F3C1B" w:rsidRDefault="004F3C1B" w:rsidP="004F3C1B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</w:p>
    <w:p w:rsidR="004F3C1B" w:rsidRPr="004F3C1B" w:rsidRDefault="004F3C1B" w:rsidP="004F3C1B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 w:rsidRPr="004F3C1B">
        <w:rPr>
          <w:bCs/>
          <w:color w:val="000000"/>
          <w:sz w:val="28"/>
          <w:szCs w:val="28"/>
          <w:lang w:eastAsia="ru-RU"/>
        </w:rPr>
        <w:t xml:space="preserve">На </w:t>
      </w:r>
      <w:r w:rsidR="00DD69DB" w:rsidRPr="004F3C1B">
        <w:rPr>
          <w:bCs/>
          <w:color w:val="000000"/>
          <w:sz w:val="28"/>
          <w:szCs w:val="28"/>
          <w:lang w:eastAsia="ru-RU"/>
        </w:rPr>
        <w:t xml:space="preserve">електронну адресу Вищої ради правосуддя надійшов </w:t>
      </w:r>
      <w:r w:rsidR="00DD69DB">
        <w:rPr>
          <w:bCs/>
          <w:color w:val="000000"/>
          <w:sz w:val="28"/>
          <w:szCs w:val="28"/>
          <w:lang w:eastAsia="ru-RU"/>
        </w:rPr>
        <w:t xml:space="preserve">Ваш </w:t>
      </w:r>
      <w:r w:rsidR="00DD69DB" w:rsidRPr="00DD69DB">
        <w:rPr>
          <w:bCs/>
          <w:color w:val="000000"/>
          <w:sz w:val="28"/>
          <w:szCs w:val="28"/>
          <w:lang w:eastAsia="ru-RU"/>
        </w:rPr>
        <w:t xml:space="preserve">запит </w:t>
      </w:r>
      <w:r w:rsidR="00DD69DB" w:rsidRPr="00DD69DB">
        <w:rPr>
          <w:sz w:val="28"/>
          <w:szCs w:val="28"/>
        </w:rPr>
        <w:t>від</w:t>
      </w:r>
      <w:r w:rsidR="00DD69DB">
        <w:rPr>
          <w:sz w:val="28"/>
          <w:szCs w:val="28"/>
        </w:rPr>
        <w:t> </w:t>
      </w:r>
      <w:r w:rsidR="00DD69DB" w:rsidRPr="00DD69DB">
        <w:rPr>
          <w:sz w:val="28"/>
          <w:szCs w:val="28"/>
        </w:rPr>
        <w:t>14</w:t>
      </w:r>
      <w:r w:rsidR="00DD69DB">
        <w:rPr>
          <w:sz w:val="28"/>
          <w:szCs w:val="28"/>
        </w:rPr>
        <w:t> </w:t>
      </w:r>
      <w:r w:rsidRPr="00DD69DB">
        <w:rPr>
          <w:sz w:val="28"/>
          <w:szCs w:val="28"/>
        </w:rPr>
        <w:t>січня</w:t>
      </w:r>
      <w:r w:rsidRPr="004F3C1B">
        <w:rPr>
          <w:bCs/>
          <w:color w:val="000000"/>
          <w:sz w:val="28"/>
          <w:szCs w:val="28"/>
          <w:lang w:eastAsia="ru-RU"/>
        </w:rPr>
        <w:t xml:space="preserve"> 2024 року (вх. № 17/</w:t>
      </w:r>
      <w:r w:rsidR="00DD69DB">
        <w:rPr>
          <w:bCs/>
          <w:color w:val="000000"/>
          <w:sz w:val="28"/>
          <w:szCs w:val="28"/>
          <w:lang w:eastAsia="ru-RU"/>
        </w:rPr>
        <w:t>0/16-25 від 15 січня 2025 року)</w:t>
      </w:r>
      <w:r w:rsidRPr="004F3C1B">
        <w:rPr>
          <w:bCs/>
          <w:color w:val="000000"/>
          <w:sz w:val="28"/>
          <w:szCs w:val="28"/>
          <w:lang w:eastAsia="ru-RU"/>
        </w:rPr>
        <w:t xml:space="preserve"> щодо надання інформації у розрізі порушених питань стосовно судді Мелітопольського міськрайонного суду Запорізької області Гнатик Ганни Вікторівни.</w:t>
      </w:r>
    </w:p>
    <w:p w:rsidR="004F3C1B" w:rsidRPr="004F3C1B" w:rsidRDefault="004F3C1B" w:rsidP="004F3C1B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 w:rsidRPr="004F3C1B">
        <w:rPr>
          <w:bCs/>
          <w:color w:val="000000"/>
          <w:sz w:val="28"/>
          <w:szCs w:val="28"/>
          <w:lang w:eastAsia="ru-RU"/>
        </w:rPr>
        <w:t>За наявн</w:t>
      </w:r>
      <w:r w:rsidR="00CD413F">
        <w:rPr>
          <w:bCs/>
          <w:color w:val="000000"/>
          <w:sz w:val="28"/>
          <w:szCs w:val="28"/>
          <w:lang w:eastAsia="ru-RU"/>
        </w:rPr>
        <w:t>ою</w:t>
      </w:r>
      <w:r w:rsidRPr="004F3C1B">
        <w:rPr>
          <w:bCs/>
          <w:color w:val="000000"/>
          <w:sz w:val="28"/>
          <w:szCs w:val="28"/>
          <w:lang w:eastAsia="ru-RU"/>
        </w:rPr>
        <w:t xml:space="preserve"> </w:t>
      </w:r>
      <w:r w:rsidR="00CD413F">
        <w:rPr>
          <w:bCs/>
          <w:color w:val="000000"/>
          <w:sz w:val="28"/>
          <w:szCs w:val="28"/>
          <w:lang w:eastAsia="ru-RU"/>
        </w:rPr>
        <w:t>у</w:t>
      </w:r>
      <w:r w:rsidRPr="004F3C1B">
        <w:rPr>
          <w:bCs/>
          <w:color w:val="000000"/>
          <w:sz w:val="28"/>
          <w:szCs w:val="28"/>
          <w:lang w:eastAsia="ru-RU"/>
        </w:rPr>
        <w:t xml:space="preserve"> Вищ</w:t>
      </w:r>
      <w:r w:rsidR="00CD413F">
        <w:rPr>
          <w:bCs/>
          <w:color w:val="000000"/>
          <w:sz w:val="28"/>
          <w:szCs w:val="28"/>
          <w:lang w:eastAsia="ru-RU"/>
        </w:rPr>
        <w:t>ій</w:t>
      </w:r>
      <w:r w:rsidRPr="004F3C1B">
        <w:rPr>
          <w:bCs/>
          <w:color w:val="000000"/>
          <w:sz w:val="28"/>
          <w:szCs w:val="28"/>
          <w:lang w:eastAsia="ru-RU"/>
        </w:rPr>
        <w:t xml:space="preserve"> рад</w:t>
      </w:r>
      <w:r w:rsidR="00CD413F">
        <w:rPr>
          <w:bCs/>
          <w:color w:val="000000"/>
          <w:sz w:val="28"/>
          <w:szCs w:val="28"/>
          <w:lang w:eastAsia="ru-RU"/>
        </w:rPr>
        <w:t>і</w:t>
      </w:r>
      <w:r w:rsidRPr="004F3C1B">
        <w:rPr>
          <w:bCs/>
          <w:color w:val="000000"/>
          <w:sz w:val="28"/>
          <w:szCs w:val="28"/>
          <w:lang w:eastAsia="ru-RU"/>
        </w:rPr>
        <w:t xml:space="preserve"> правосуддя інформаці</w:t>
      </w:r>
      <w:r w:rsidR="00CD413F">
        <w:rPr>
          <w:bCs/>
          <w:color w:val="000000"/>
          <w:sz w:val="28"/>
          <w:szCs w:val="28"/>
          <w:lang w:eastAsia="ru-RU"/>
        </w:rPr>
        <w:t>є</w:t>
      </w:r>
      <w:r w:rsidRPr="004F3C1B">
        <w:rPr>
          <w:bCs/>
          <w:color w:val="000000"/>
          <w:sz w:val="28"/>
          <w:szCs w:val="28"/>
          <w:lang w:eastAsia="ru-RU"/>
        </w:rPr>
        <w:t>ю</w:t>
      </w:r>
      <w:r w:rsidR="00CD413F">
        <w:rPr>
          <w:bCs/>
          <w:color w:val="000000"/>
          <w:sz w:val="28"/>
          <w:szCs w:val="28"/>
          <w:lang w:eastAsia="ru-RU"/>
        </w:rPr>
        <w:t>, У</w:t>
      </w:r>
      <w:r w:rsidRPr="004F3C1B">
        <w:rPr>
          <w:bCs/>
          <w:color w:val="000000"/>
          <w:sz w:val="28"/>
          <w:szCs w:val="28"/>
          <w:lang w:eastAsia="ru-RU"/>
        </w:rPr>
        <w:t>казом Президента України від 1 с</w:t>
      </w:r>
      <w:r>
        <w:rPr>
          <w:bCs/>
          <w:color w:val="000000"/>
          <w:sz w:val="28"/>
          <w:szCs w:val="28"/>
          <w:lang w:eastAsia="ru-RU"/>
        </w:rPr>
        <w:t>ерпня 2016 року № 321/2016 «Про </w:t>
      </w:r>
      <w:r w:rsidRPr="004F3C1B">
        <w:rPr>
          <w:bCs/>
          <w:color w:val="000000"/>
          <w:sz w:val="28"/>
          <w:szCs w:val="28"/>
          <w:lang w:eastAsia="ru-RU"/>
        </w:rPr>
        <w:t xml:space="preserve">призначення суддів» </w:t>
      </w:r>
      <w:r w:rsidR="00CD413F">
        <w:rPr>
          <w:bCs/>
          <w:color w:val="000000"/>
          <w:sz w:val="28"/>
          <w:szCs w:val="28"/>
          <w:lang w:eastAsia="ru-RU"/>
        </w:rPr>
        <w:br/>
      </w:r>
      <w:r w:rsidRPr="004F3C1B">
        <w:rPr>
          <w:bCs/>
          <w:color w:val="000000"/>
          <w:sz w:val="28"/>
          <w:szCs w:val="28"/>
          <w:lang w:eastAsia="ru-RU"/>
        </w:rPr>
        <w:t xml:space="preserve">Гнатик Г.В. призначена на посаду судді Мелітопольського міськрайонного </w:t>
      </w:r>
      <w:r w:rsidR="00CD413F">
        <w:rPr>
          <w:bCs/>
          <w:color w:val="000000"/>
          <w:sz w:val="28"/>
          <w:szCs w:val="28"/>
          <w:lang w:eastAsia="ru-RU"/>
        </w:rPr>
        <w:br/>
      </w:r>
      <w:r w:rsidRPr="004F3C1B">
        <w:rPr>
          <w:bCs/>
          <w:color w:val="000000"/>
          <w:sz w:val="28"/>
          <w:szCs w:val="28"/>
          <w:lang w:eastAsia="ru-RU"/>
        </w:rPr>
        <w:t>суду Запорізької області строком на п’ять років.</w:t>
      </w:r>
    </w:p>
    <w:p w:rsidR="004F3C1B" w:rsidRPr="004F3C1B" w:rsidRDefault="004F3C1B" w:rsidP="004F3C1B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 w:rsidRPr="004F3C1B">
        <w:rPr>
          <w:bCs/>
          <w:color w:val="000000"/>
          <w:sz w:val="28"/>
          <w:szCs w:val="28"/>
          <w:lang w:eastAsia="ru-RU"/>
        </w:rPr>
        <w:t xml:space="preserve">Рішенням Голови Верховного Суду від 29 липня 2022 року № 320/0/149-22 суддю Мелітопольського міськрайонного суду Запорізької області Гнатик Г.В. відряджено до Хортицького районного суду міста Запоріжжя з 2 серпня </w:t>
      </w:r>
      <w:r w:rsidRPr="004F3C1B">
        <w:rPr>
          <w:bCs/>
          <w:color w:val="000000"/>
          <w:sz w:val="28"/>
          <w:szCs w:val="28"/>
          <w:lang w:eastAsia="ru-RU"/>
        </w:rPr>
        <w:br/>
        <w:t>2022 року, без встановлення граничного строку відрядження.</w:t>
      </w:r>
    </w:p>
    <w:p w:rsidR="004F3C1B" w:rsidRPr="004F3C1B" w:rsidRDefault="004F3C1B" w:rsidP="004F3C1B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 w:rsidRPr="004F3C1B">
        <w:rPr>
          <w:bCs/>
          <w:color w:val="000000"/>
          <w:sz w:val="28"/>
          <w:szCs w:val="28"/>
          <w:lang w:eastAsia="ru-RU"/>
        </w:rPr>
        <w:t>За інформацією Вищої кваліфікаційної комісії суддів України, яка відповідно до повноважень визначених</w:t>
      </w:r>
      <w:r>
        <w:rPr>
          <w:bCs/>
          <w:color w:val="000000"/>
          <w:sz w:val="28"/>
          <w:szCs w:val="28"/>
          <w:lang w:eastAsia="ru-RU"/>
        </w:rPr>
        <w:t xml:space="preserve"> статтею 93 Закону України «Про </w:t>
      </w:r>
      <w:r w:rsidRPr="004F3C1B">
        <w:rPr>
          <w:bCs/>
          <w:color w:val="000000"/>
          <w:sz w:val="28"/>
          <w:szCs w:val="28"/>
          <w:lang w:eastAsia="ru-RU"/>
        </w:rPr>
        <w:t>судоустрій і статус суддів»</w:t>
      </w:r>
      <w:r w:rsidR="00CD413F">
        <w:rPr>
          <w:bCs/>
          <w:color w:val="000000"/>
          <w:sz w:val="28"/>
          <w:szCs w:val="28"/>
          <w:lang w:eastAsia="ru-RU"/>
        </w:rPr>
        <w:t>,</w:t>
      </w:r>
      <w:r w:rsidRPr="004F3C1B">
        <w:rPr>
          <w:bCs/>
          <w:color w:val="000000"/>
          <w:sz w:val="28"/>
          <w:szCs w:val="28"/>
          <w:lang w:eastAsia="ru-RU"/>
        </w:rPr>
        <w:t xml:space="preserve"> веде облік даних про кількість посад суддів </w:t>
      </w:r>
      <w:r w:rsidR="00CD413F">
        <w:rPr>
          <w:bCs/>
          <w:color w:val="000000"/>
          <w:sz w:val="28"/>
          <w:szCs w:val="28"/>
          <w:lang w:eastAsia="ru-RU"/>
        </w:rPr>
        <w:br/>
      </w:r>
      <w:r w:rsidRPr="004F3C1B">
        <w:rPr>
          <w:bCs/>
          <w:color w:val="000000"/>
          <w:sz w:val="28"/>
          <w:szCs w:val="28"/>
          <w:lang w:eastAsia="ru-RU"/>
        </w:rPr>
        <w:t xml:space="preserve">у судах, у тому числі вакантних, Гнатик Г.В. займає посаду судді Мелітопольського міськрайонного суду Запорізької області та станом </w:t>
      </w:r>
      <w:r w:rsidR="00CD413F">
        <w:rPr>
          <w:bCs/>
          <w:color w:val="000000"/>
          <w:sz w:val="28"/>
          <w:szCs w:val="28"/>
          <w:lang w:eastAsia="ru-RU"/>
        </w:rPr>
        <w:br/>
      </w:r>
      <w:r w:rsidRPr="004F3C1B">
        <w:rPr>
          <w:bCs/>
          <w:color w:val="000000"/>
          <w:sz w:val="28"/>
          <w:szCs w:val="28"/>
          <w:lang w:eastAsia="ru-RU"/>
        </w:rPr>
        <w:t xml:space="preserve">на 1 </w:t>
      </w:r>
      <w:r w:rsidR="001E151C">
        <w:rPr>
          <w:bCs/>
          <w:color w:val="000000"/>
          <w:sz w:val="28"/>
          <w:szCs w:val="28"/>
          <w:lang w:eastAsia="ru-RU"/>
        </w:rPr>
        <w:t>січня 2025</w:t>
      </w:r>
      <w:r w:rsidRPr="004F3C1B">
        <w:rPr>
          <w:bCs/>
          <w:color w:val="000000"/>
          <w:sz w:val="28"/>
          <w:szCs w:val="28"/>
          <w:lang w:eastAsia="ru-RU"/>
        </w:rPr>
        <w:t xml:space="preserve"> року не має повноважень здійснювати правосуддя.</w:t>
      </w:r>
    </w:p>
    <w:p w:rsidR="004F3C1B" w:rsidRPr="004F3C1B" w:rsidRDefault="004F3C1B" w:rsidP="004F3C1B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 w:rsidRPr="004F3C1B">
        <w:rPr>
          <w:bCs/>
          <w:color w:val="000000"/>
          <w:sz w:val="28"/>
          <w:szCs w:val="28"/>
          <w:lang w:eastAsia="ru-RU"/>
        </w:rPr>
        <w:t xml:space="preserve">До Вищої ради правосуддя не надходило рекомендації Вищої кваліфікаційної комісії суддів України про призначення або про звільнення судді Мелітопольського міськрайонного суду Запорізької області </w:t>
      </w:r>
      <w:r w:rsidR="00CD413F">
        <w:rPr>
          <w:bCs/>
          <w:color w:val="000000"/>
          <w:sz w:val="28"/>
          <w:szCs w:val="28"/>
          <w:lang w:eastAsia="ru-RU"/>
        </w:rPr>
        <w:br/>
      </w:r>
      <w:r w:rsidRPr="004F3C1B">
        <w:rPr>
          <w:bCs/>
          <w:color w:val="000000"/>
          <w:sz w:val="28"/>
          <w:szCs w:val="28"/>
          <w:lang w:eastAsia="ru-RU"/>
        </w:rPr>
        <w:t>Гнатик Г.В.</w:t>
      </w:r>
      <w:r w:rsidR="00CD413F">
        <w:rPr>
          <w:bCs/>
          <w:color w:val="000000"/>
          <w:sz w:val="28"/>
          <w:szCs w:val="28"/>
          <w:lang w:eastAsia="ru-RU"/>
        </w:rPr>
        <w:t xml:space="preserve"> </w:t>
      </w:r>
      <w:r w:rsidRPr="004F3C1B">
        <w:rPr>
          <w:bCs/>
          <w:color w:val="000000"/>
          <w:sz w:val="28"/>
          <w:szCs w:val="28"/>
          <w:lang w:eastAsia="ru-RU"/>
        </w:rPr>
        <w:t>за результатами кваліфікаційного оцінювання.</w:t>
      </w:r>
    </w:p>
    <w:p w:rsidR="00CD413F" w:rsidRDefault="00CD413F" w:rsidP="004F3C1B">
      <w:pPr>
        <w:tabs>
          <w:tab w:val="left" w:pos="284"/>
        </w:tabs>
        <w:spacing w:after="0" w:line="240" w:lineRule="auto"/>
        <w:ind w:firstLine="567"/>
        <w:jc w:val="both"/>
        <w:rPr>
          <w:color w:val="000000" w:themeColor="text1"/>
          <w:sz w:val="28"/>
          <w:szCs w:val="28"/>
        </w:rPr>
      </w:pPr>
      <w:r>
        <w:rPr>
          <w:sz w:val="28"/>
          <w:szCs w:val="28"/>
        </w:rPr>
        <w:t>До</w:t>
      </w:r>
      <w:r w:rsidR="004F3C1B" w:rsidRPr="004F3C1B">
        <w:rPr>
          <w:sz w:val="28"/>
          <w:szCs w:val="28"/>
        </w:rPr>
        <w:t xml:space="preserve"> </w:t>
      </w:r>
      <w:r w:rsidR="004F3C1B" w:rsidRPr="004F3C1B">
        <w:rPr>
          <w:color w:val="000000" w:themeColor="text1"/>
          <w:sz w:val="28"/>
          <w:szCs w:val="28"/>
        </w:rPr>
        <w:t>повноважень Вищої кваліфікаційної комісії суддів України</w:t>
      </w:r>
      <w:r>
        <w:rPr>
          <w:color w:val="000000" w:themeColor="text1"/>
          <w:sz w:val="28"/>
          <w:szCs w:val="28"/>
        </w:rPr>
        <w:t xml:space="preserve"> також </w:t>
      </w:r>
      <w:r w:rsidR="004F3C1B" w:rsidRPr="004F3C1B">
        <w:rPr>
          <w:color w:val="000000" w:themeColor="text1"/>
          <w:sz w:val="28"/>
          <w:szCs w:val="28"/>
        </w:rPr>
        <w:t>належить забезпечення ведення суддівського досьє</w:t>
      </w:r>
      <w:r>
        <w:rPr>
          <w:color w:val="000000" w:themeColor="text1"/>
          <w:sz w:val="28"/>
          <w:szCs w:val="28"/>
        </w:rPr>
        <w:t xml:space="preserve">, яке відповідно до </w:t>
      </w:r>
      <w:r w:rsidRPr="004F3C1B">
        <w:rPr>
          <w:color w:val="000000" w:themeColor="text1"/>
          <w:sz w:val="28"/>
          <w:szCs w:val="28"/>
        </w:rPr>
        <w:t>статт</w:t>
      </w:r>
      <w:r>
        <w:rPr>
          <w:color w:val="000000" w:themeColor="text1"/>
          <w:sz w:val="28"/>
          <w:szCs w:val="28"/>
        </w:rPr>
        <w:t>і</w:t>
      </w:r>
      <w:r>
        <w:rPr>
          <w:color w:val="000000" w:themeColor="text1"/>
          <w:sz w:val="28"/>
          <w:szCs w:val="28"/>
        </w:rPr>
        <w:br/>
        <w:t>85</w:t>
      </w:r>
      <w:r w:rsidRPr="004F3C1B">
        <w:rPr>
          <w:color w:val="000000" w:themeColor="text1"/>
          <w:sz w:val="28"/>
          <w:szCs w:val="28"/>
        </w:rPr>
        <w:t xml:space="preserve"> Закону України «</w:t>
      </w:r>
      <w:r>
        <w:rPr>
          <w:color w:val="000000" w:themeColor="text1"/>
          <w:sz w:val="28"/>
          <w:szCs w:val="28"/>
        </w:rPr>
        <w:t xml:space="preserve">Про судоустрій і статус суддів» має містити: </w:t>
      </w:r>
      <w:r w:rsidR="004F3C1B" w:rsidRPr="004F3C1B">
        <w:rPr>
          <w:color w:val="000000" w:themeColor="text1"/>
          <w:sz w:val="28"/>
          <w:szCs w:val="28"/>
        </w:rPr>
        <w:t xml:space="preserve">копії всіх заяв судді, пов’язаних з його кар’єрою, та доданих до них документів; копії всіх рішень, прийнятих щодо судді Вищою кваліфікаційною комісією суддів України, Вищою радою правосуддя, Вищою радою юстиції, органами суддівського самоврядування, Президентом України або іншими органами, </w:t>
      </w:r>
      <w:r>
        <w:rPr>
          <w:color w:val="000000" w:themeColor="text1"/>
          <w:sz w:val="28"/>
          <w:szCs w:val="28"/>
        </w:rPr>
        <w:br/>
      </w:r>
      <w:r w:rsidR="004F3C1B" w:rsidRPr="004F3C1B">
        <w:rPr>
          <w:color w:val="000000" w:themeColor="text1"/>
          <w:sz w:val="28"/>
          <w:szCs w:val="28"/>
        </w:rPr>
        <w:t xml:space="preserve">які приймали відповідні рішення, а також будь-яку іншу інформацію щодо </w:t>
      </w:r>
      <w:r w:rsidR="004F3C1B" w:rsidRPr="004F3C1B">
        <w:rPr>
          <w:color w:val="000000" w:themeColor="text1"/>
          <w:sz w:val="28"/>
          <w:szCs w:val="28"/>
        </w:rPr>
        <w:lastRenderedPageBreak/>
        <w:t>судді, визнану рішенням Вищої кваліфікаційної комісії суддів України такою, що підлягає включенню до суддівського досьє</w:t>
      </w:r>
      <w:r>
        <w:rPr>
          <w:color w:val="000000" w:themeColor="text1"/>
          <w:sz w:val="28"/>
          <w:szCs w:val="28"/>
        </w:rPr>
        <w:t>.</w:t>
      </w:r>
    </w:p>
    <w:p w:rsidR="004F3C1B" w:rsidRPr="004F3C1B" w:rsidRDefault="004F3C1B" w:rsidP="004F3C1B">
      <w:pPr>
        <w:pStyle w:val="a7"/>
        <w:ind w:firstLine="567"/>
        <w:jc w:val="both"/>
        <w:rPr>
          <w:rFonts w:eastAsia="Times New Roman"/>
          <w:szCs w:val="28"/>
        </w:rPr>
      </w:pPr>
      <w:r w:rsidRPr="004F3C1B">
        <w:rPr>
          <w:szCs w:val="28"/>
        </w:rPr>
        <w:t xml:space="preserve">Доступ до матеріалів суддівського досьє (крім вказаних в частині сьомій статті 85 </w:t>
      </w:r>
      <w:r w:rsidR="00CD413F">
        <w:rPr>
          <w:szCs w:val="28"/>
        </w:rPr>
        <w:t xml:space="preserve">вказаного </w:t>
      </w:r>
      <w:r w:rsidRPr="004F3C1B">
        <w:rPr>
          <w:szCs w:val="28"/>
        </w:rPr>
        <w:t xml:space="preserve">Закону) як до публічної інформації здійснюється </w:t>
      </w:r>
      <w:r w:rsidR="00CD413F">
        <w:rPr>
          <w:szCs w:val="28"/>
        </w:rPr>
        <w:br/>
      </w:r>
      <w:r w:rsidRPr="004F3C1B">
        <w:rPr>
          <w:szCs w:val="28"/>
        </w:rPr>
        <w:t>виключно через вебсайт Вищої кваліфікаційної комісії суддів України.</w:t>
      </w:r>
    </w:p>
    <w:p w:rsidR="004F3C1B" w:rsidRPr="004F3C1B" w:rsidRDefault="004F3C1B" w:rsidP="004F3C1B">
      <w:pPr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</w:p>
    <w:p w:rsidR="004F3C1B" w:rsidRDefault="004F3C1B" w:rsidP="004F3C1B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</w:p>
    <w:p w:rsidR="00CD413F" w:rsidRPr="004F3C1B" w:rsidRDefault="00CD413F" w:rsidP="004F3C1B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</w:p>
    <w:p w:rsidR="004F3C1B" w:rsidRPr="004F3C1B" w:rsidRDefault="004F3C1B" w:rsidP="004F3C1B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</w:p>
    <w:p w:rsidR="004F3C1B" w:rsidRPr="00F172F8" w:rsidRDefault="004F3C1B" w:rsidP="004F3C1B">
      <w:pPr>
        <w:tabs>
          <w:tab w:val="left" w:pos="6237"/>
        </w:tabs>
        <w:suppressAutoHyphens/>
        <w:spacing w:after="0" w:line="240" w:lineRule="auto"/>
        <w:ind w:right="-1"/>
        <w:contextualSpacing/>
        <w:jc w:val="both"/>
        <w:rPr>
          <w:rFonts w:eastAsia="SimSun"/>
          <w:b/>
          <w:kern w:val="2"/>
          <w:sz w:val="28"/>
          <w:szCs w:val="28"/>
          <w:lang w:eastAsia="zh-CN" w:bidi="hi-IN"/>
        </w:rPr>
      </w:pPr>
      <w:r w:rsidRPr="00F172F8">
        <w:rPr>
          <w:rFonts w:eastAsia="SimSun"/>
          <w:b/>
          <w:kern w:val="2"/>
          <w:sz w:val="28"/>
          <w:szCs w:val="28"/>
          <w:lang w:eastAsia="zh-CN" w:bidi="hi-IN"/>
        </w:rPr>
        <w:t xml:space="preserve">Начальник управління </w:t>
      </w:r>
    </w:p>
    <w:p w:rsidR="004F3C1B" w:rsidRPr="00F172F8" w:rsidRDefault="004F3C1B" w:rsidP="004F3C1B">
      <w:pPr>
        <w:tabs>
          <w:tab w:val="left" w:pos="6237"/>
        </w:tabs>
        <w:suppressAutoHyphens/>
        <w:spacing w:after="0" w:line="240" w:lineRule="auto"/>
        <w:ind w:right="-1"/>
        <w:contextualSpacing/>
        <w:jc w:val="both"/>
        <w:rPr>
          <w:rFonts w:eastAsia="SimSun"/>
          <w:b/>
          <w:kern w:val="2"/>
          <w:sz w:val="28"/>
          <w:szCs w:val="28"/>
          <w:lang w:eastAsia="zh-CN" w:bidi="hi-IN"/>
        </w:rPr>
      </w:pPr>
      <w:r w:rsidRPr="00F172F8">
        <w:rPr>
          <w:rFonts w:eastAsia="SimSun"/>
          <w:b/>
          <w:kern w:val="2"/>
          <w:sz w:val="28"/>
          <w:szCs w:val="28"/>
          <w:lang w:eastAsia="zh-CN" w:bidi="hi-IN"/>
        </w:rPr>
        <w:t xml:space="preserve">по роботі зі зверненнями, </w:t>
      </w:r>
    </w:p>
    <w:p w:rsidR="004F3C1B" w:rsidRPr="00F172F8" w:rsidRDefault="004F3C1B" w:rsidP="004F3C1B">
      <w:pPr>
        <w:tabs>
          <w:tab w:val="left" w:pos="6237"/>
        </w:tabs>
        <w:suppressAutoHyphens/>
        <w:spacing w:after="0" w:line="240" w:lineRule="auto"/>
        <w:ind w:right="-1"/>
        <w:contextualSpacing/>
        <w:jc w:val="both"/>
        <w:rPr>
          <w:rFonts w:eastAsia="SimSun"/>
          <w:b/>
          <w:kern w:val="2"/>
          <w:sz w:val="28"/>
          <w:szCs w:val="28"/>
          <w:lang w:eastAsia="zh-CN" w:bidi="hi-IN"/>
        </w:rPr>
      </w:pPr>
      <w:r w:rsidRPr="00F172F8">
        <w:rPr>
          <w:rFonts w:eastAsia="SimSun"/>
          <w:b/>
          <w:kern w:val="2"/>
          <w:sz w:val="28"/>
          <w:szCs w:val="28"/>
          <w:lang w:eastAsia="zh-CN" w:bidi="hi-IN"/>
        </w:rPr>
        <w:t xml:space="preserve">запитами на інформацію </w:t>
      </w:r>
    </w:p>
    <w:p w:rsidR="004F3C1B" w:rsidRPr="00F172F8" w:rsidRDefault="004F3C1B" w:rsidP="004F3C1B">
      <w:pPr>
        <w:tabs>
          <w:tab w:val="left" w:pos="6237"/>
        </w:tabs>
        <w:suppressAutoHyphens/>
        <w:spacing w:after="0" w:line="240" w:lineRule="auto"/>
        <w:ind w:right="-1"/>
        <w:contextualSpacing/>
        <w:jc w:val="both"/>
        <w:rPr>
          <w:rFonts w:eastAsia="SimSun"/>
          <w:b/>
          <w:kern w:val="2"/>
          <w:sz w:val="28"/>
          <w:szCs w:val="28"/>
          <w:lang w:eastAsia="zh-CN" w:bidi="hi-IN"/>
        </w:rPr>
      </w:pPr>
      <w:r w:rsidRPr="00F172F8">
        <w:rPr>
          <w:rFonts w:eastAsia="SimSun"/>
          <w:b/>
          <w:kern w:val="2"/>
          <w:sz w:val="28"/>
          <w:szCs w:val="28"/>
          <w:lang w:eastAsia="zh-CN" w:bidi="hi-IN"/>
        </w:rPr>
        <w:t>та забезпечення організації</w:t>
      </w:r>
    </w:p>
    <w:p w:rsidR="00296BF0" w:rsidRPr="004F3C1B" w:rsidRDefault="004F3C1B" w:rsidP="00DD69DB">
      <w:pPr>
        <w:tabs>
          <w:tab w:val="left" w:pos="6237"/>
        </w:tabs>
        <w:suppressAutoHyphens/>
        <w:spacing w:after="0" w:line="240" w:lineRule="auto"/>
        <w:ind w:right="-1"/>
        <w:contextualSpacing/>
        <w:jc w:val="both"/>
        <w:rPr>
          <w:b/>
          <w:sz w:val="28"/>
          <w:szCs w:val="28"/>
        </w:rPr>
      </w:pPr>
      <w:r w:rsidRPr="00F172F8">
        <w:rPr>
          <w:rFonts w:eastAsia="SimSun"/>
          <w:b/>
          <w:kern w:val="2"/>
          <w:sz w:val="28"/>
          <w:szCs w:val="28"/>
          <w:lang w:eastAsia="zh-CN" w:bidi="hi-IN"/>
        </w:rPr>
        <w:t xml:space="preserve">особистого прийому громадян                 </w:t>
      </w:r>
      <w:r>
        <w:rPr>
          <w:rFonts w:eastAsia="SimSun"/>
          <w:b/>
          <w:kern w:val="2"/>
          <w:sz w:val="28"/>
          <w:szCs w:val="28"/>
          <w:lang w:eastAsia="zh-CN" w:bidi="hi-IN"/>
        </w:rPr>
        <w:t xml:space="preserve">         </w:t>
      </w:r>
      <w:r w:rsidRPr="00F172F8">
        <w:rPr>
          <w:rFonts w:eastAsia="SimSun"/>
          <w:b/>
          <w:kern w:val="2"/>
          <w:sz w:val="28"/>
          <w:szCs w:val="28"/>
          <w:lang w:eastAsia="zh-CN" w:bidi="hi-IN"/>
        </w:rPr>
        <w:t xml:space="preserve">       </w:t>
      </w:r>
      <w:r w:rsidRPr="00F172F8">
        <w:rPr>
          <w:b/>
          <w:sz w:val="28"/>
          <w:szCs w:val="28"/>
        </w:rPr>
        <w:t>Владислав ЛИПІВСЬКИЙ</w:t>
      </w:r>
    </w:p>
    <w:sectPr w:rsidR="00296BF0" w:rsidRPr="004F3C1B" w:rsidSect="00AD6822">
      <w:headerReference w:type="default" r:id="rId9"/>
      <w:pgSz w:w="11906" w:h="16838"/>
      <w:pgMar w:top="284" w:right="567" w:bottom="993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74F9" w:rsidRDefault="004474F9" w:rsidP="004F5649">
      <w:pPr>
        <w:spacing w:after="0" w:line="240" w:lineRule="auto"/>
      </w:pPr>
      <w:r>
        <w:separator/>
      </w:r>
    </w:p>
  </w:endnote>
  <w:endnote w:type="continuationSeparator" w:id="0">
    <w:p w:rsidR="004474F9" w:rsidRDefault="004474F9" w:rsidP="004F56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cademyC"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74F9" w:rsidRDefault="004474F9" w:rsidP="004F5649">
      <w:pPr>
        <w:spacing w:after="0" w:line="240" w:lineRule="auto"/>
      </w:pPr>
      <w:r>
        <w:separator/>
      </w:r>
    </w:p>
  </w:footnote>
  <w:footnote w:type="continuationSeparator" w:id="0">
    <w:p w:rsidR="004474F9" w:rsidRDefault="004474F9" w:rsidP="004F56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32014362"/>
      <w:docPartObj>
        <w:docPartGallery w:val="Page Numbers (Top of Page)"/>
        <w:docPartUnique/>
      </w:docPartObj>
    </w:sdtPr>
    <w:sdtEndPr/>
    <w:sdtContent>
      <w:p w:rsidR="004474F9" w:rsidRDefault="0018370E">
        <w:pPr>
          <w:pStyle w:val="af"/>
          <w:jc w:val="center"/>
        </w:pPr>
        <w:r>
          <w:fldChar w:fldCharType="begin"/>
        </w:r>
        <w:r w:rsidR="009B2F49">
          <w:instrText>PAGE   \* MERGEFORMAT</w:instrText>
        </w:r>
        <w:r>
          <w:fldChar w:fldCharType="separate"/>
        </w:r>
        <w:r w:rsidR="00894F1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474F9" w:rsidRDefault="004474F9">
    <w:pPr>
      <w:pStyle w:val="af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56116"/>
    <w:rsid w:val="000650E4"/>
    <w:rsid w:val="0006739D"/>
    <w:rsid w:val="00082D1E"/>
    <w:rsid w:val="000A4A65"/>
    <w:rsid w:val="000A6EE0"/>
    <w:rsid w:val="000B752A"/>
    <w:rsid w:val="000C486D"/>
    <w:rsid w:val="000C62AD"/>
    <w:rsid w:val="000C63E6"/>
    <w:rsid w:val="000E0842"/>
    <w:rsid w:val="00106348"/>
    <w:rsid w:val="0013395A"/>
    <w:rsid w:val="0018370E"/>
    <w:rsid w:val="00191F5D"/>
    <w:rsid w:val="00195485"/>
    <w:rsid w:val="001A16C1"/>
    <w:rsid w:val="001A4B53"/>
    <w:rsid w:val="001B348F"/>
    <w:rsid w:val="001E151C"/>
    <w:rsid w:val="001E259A"/>
    <w:rsid w:val="001E663D"/>
    <w:rsid w:val="00244D17"/>
    <w:rsid w:val="00256116"/>
    <w:rsid w:val="00287996"/>
    <w:rsid w:val="00296BF0"/>
    <w:rsid w:val="002A39E6"/>
    <w:rsid w:val="002B4BE4"/>
    <w:rsid w:val="002C716C"/>
    <w:rsid w:val="002D05FA"/>
    <w:rsid w:val="002E2E9E"/>
    <w:rsid w:val="00305B1F"/>
    <w:rsid w:val="0032241D"/>
    <w:rsid w:val="00322C3C"/>
    <w:rsid w:val="00336DF5"/>
    <w:rsid w:val="00346CD8"/>
    <w:rsid w:val="00353E68"/>
    <w:rsid w:val="00367F25"/>
    <w:rsid w:val="003A2049"/>
    <w:rsid w:val="003A4F15"/>
    <w:rsid w:val="003A7F0D"/>
    <w:rsid w:val="003E6FAD"/>
    <w:rsid w:val="0040256D"/>
    <w:rsid w:val="004122D6"/>
    <w:rsid w:val="00422D19"/>
    <w:rsid w:val="00435421"/>
    <w:rsid w:val="00445082"/>
    <w:rsid w:val="004474F9"/>
    <w:rsid w:val="00451CD5"/>
    <w:rsid w:val="00465B4B"/>
    <w:rsid w:val="00474B1A"/>
    <w:rsid w:val="00481B3E"/>
    <w:rsid w:val="00483F9F"/>
    <w:rsid w:val="004926E0"/>
    <w:rsid w:val="0049434D"/>
    <w:rsid w:val="004A3D07"/>
    <w:rsid w:val="004F3A9E"/>
    <w:rsid w:val="004F3C1B"/>
    <w:rsid w:val="004F5649"/>
    <w:rsid w:val="00506133"/>
    <w:rsid w:val="00507CD3"/>
    <w:rsid w:val="00511B1D"/>
    <w:rsid w:val="005661C1"/>
    <w:rsid w:val="00577B29"/>
    <w:rsid w:val="0059117B"/>
    <w:rsid w:val="005A2727"/>
    <w:rsid w:val="005A6BE7"/>
    <w:rsid w:val="005A7739"/>
    <w:rsid w:val="005B3DC9"/>
    <w:rsid w:val="005C6A91"/>
    <w:rsid w:val="005D6441"/>
    <w:rsid w:val="005E0FFF"/>
    <w:rsid w:val="005F7AD3"/>
    <w:rsid w:val="00646ABD"/>
    <w:rsid w:val="00657299"/>
    <w:rsid w:val="006617CD"/>
    <w:rsid w:val="00661AFD"/>
    <w:rsid w:val="006651A6"/>
    <w:rsid w:val="00670A12"/>
    <w:rsid w:val="006938D2"/>
    <w:rsid w:val="00696C59"/>
    <w:rsid w:val="006A37F3"/>
    <w:rsid w:val="006B7754"/>
    <w:rsid w:val="006E041D"/>
    <w:rsid w:val="006E13CD"/>
    <w:rsid w:val="00700FB1"/>
    <w:rsid w:val="00707B7D"/>
    <w:rsid w:val="0072078E"/>
    <w:rsid w:val="007859CC"/>
    <w:rsid w:val="007903B2"/>
    <w:rsid w:val="00797677"/>
    <w:rsid w:val="007D7711"/>
    <w:rsid w:val="007F1D76"/>
    <w:rsid w:val="00806C84"/>
    <w:rsid w:val="00806F80"/>
    <w:rsid w:val="008322BF"/>
    <w:rsid w:val="0088099C"/>
    <w:rsid w:val="0088418A"/>
    <w:rsid w:val="008875B0"/>
    <w:rsid w:val="00894F13"/>
    <w:rsid w:val="00897350"/>
    <w:rsid w:val="008A10D6"/>
    <w:rsid w:val="008B45C4"/>
    <w:rsid w:val="008B5014"/>
    <w:rsid w:val="008D48E0"/>
    <w:rsid w:val="0091248D"/>
    <w:rsid w:val="00914D1E"/>
    <w:rsid w:val="00915F8B"/>
    <w:rsid w:val="00931F07"/>
    <w:rsid w:val="00934F81"/>
    <w:rsid w:val="00964735"/>
    <w:rsid w:val="00970FC7"/>
    <w:rsid w:val="00990C6E"/>
    <w:rsid w:val="00992284"/>
    <w:rsid w:val="009B2F49"/>
    <w:rsid w:val="009B3558"/>
    <w:rsid w:val="009C2D0A"/>
    <w:rsid w:val="009E24E8"/>
    <w:rsid w:val="00A30749"/>
    <w:rsid w:val="00A3394B"/>
    <w:rsid w:val="00A36A2C"/>
    <w:rsid w:val="00A579D4"/>
    <w:rsid w:val="00A86070"/>
    <w:rsid w:val="00AA11CD"/>
    <w:rsid w:val="00AA773B"/>
    <w:rsid w:val="00AC67E7"/>
    <w:rsid w:val="00AD3BCA"/>
    <w:rsid w:val="00AD3C19"/>
    <w:rsid w:val="00AD6822"/>
    <w:rsid w:val="00AD6A74"/>
    <w:rsid w:val="00B35ED4"/>
    <w:rsid w:val="00B373FC"/>
    <w:rsid w:val="00B41A6E"/>
    <w:rsid w:val="00B5429D"/>
    <w:rsid w:val="00B6209B"/>
    <w:rsid w:val="00B9220A"/>
    <w:rsid w:val="00BC4607"/>
    <w:rsid w:val="00BD4FE4"/>
    <w:rsid w:val="00BD5071"/>
    <w:rsid w:val="00BD576A"/>
    <w:rsid w:val="00BD7371"/>
    <w:rsid w:val="00BF6F21"/>
    <w:rsid w:val="00C262BC"/>
    <w:rsid w:val="00C2769B"/>
    <w:rsid w:val="00C32137"/>
    <w:rsid w:val="00C410D8"/>
    <w:rsid w:val="00C51582"/>
    <w:rsid w:val="00C520B2"/>
    <w:rsid w:val="00C62A66"/>
    <w:rsid w:val="00CB1051"/>
    <w:rsid w:val="00CB17C1"/>
    <w:rsid w:val="00CD085B"/>
    <w:rsid w:val="00CD413F"/>
    <w:rsid w:val="00CD7702"/>
    <w:rsid w:val="00D113EC"/>
    <w:rsid w:val="00D1311C"/>
    <w:rsid w:val="00D17E41"/>
    <w:rsid w:val="00D43E13"/>
    <w:rsid w:val="00D57D95"/>
    <w:rsid w:val="00D768EE"/>
    <w:rsid w:val="00D826A9"/>
    <w:rsid w:val="00D91211"/>
    <w:rsid w:val="00DA15D4"/>
    <w:rsid w:val="00DB078F"/>
    <w:rsid w:val="00DD69DB"/>
    <w:rsid w:val="00DE16F0"/>
    <w:rsid w:val="00DE6F1F"/>
    <w:rsid w:val="00DF3830"/>
    <w:rsid w:val="00E56634"/>
    <w:rsid w:val="00E629FB"/>
    <w:rsid w:val="00E634EF"/>
    <w:rsid w:val="00E63E4A"/>
    <w:rsid w:val="00E87D37"/>
    <w:rsid w:val="00ED7C85"/>
    <w:rsid w:val="00EE45C8"/>
    <w:rsid w:val="00EF178F"/>
    <w:rsid w:val="00F16DEA"/>
    <w:rsid w:val="00F573BB"/>
    <w:rsid w:val="00F764EF"/>
    <w:rsid w:val="00F8465A"/>
    <w:rsid w:val="00F93557"/>
    <w:rsid w:val="00FB63F0"/>
    <w:rsid w:val="00FB6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AD96EF-3D06-4098-B752-149E0F27C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29FB"/>
    <w:pPr>
      <w:spacing w:after="200" w:line="276" w:lineRule="auto"/>
    </w:pPr>
    <w:rPr>
      <w:rFonts w:ascii="Times New Roman" w:eastAsia="Calibri" w:hAnsi="Times New Roman" w:cs="Times New Roman"/>
      <w:sz w:val="24"/>
    </w:rPr>
  </w:style>
  <w:style w:type="paragraph" w:styleId="1">
    <w:name w:val="heading 1"/>
    <w:basedOn w:val="a"/>
    <w:link w:val="10"/>
    <w:uiPriority w:val="9"/>
    <w:qFormat/>
    <w:rsid w:val="000C63E6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29FB"/>
    <w:pPr>
      <w:spacing w:before="100" w:beforeAutospacing="1" w:after="100" w:afterAutospacing="1" w:line="240" w:lineRule="auto"/>
    </w:pPr>
    <w:rPr>
      <w:rFonts w:eastAsia="Times New Roman"/>
      <w:szCs w:val="24"/>
      <w:lang w:eastAsia="uk-UA"/>
    </w:rPr>
  </w:style>
  <w:style w:type="character" w:styleId="a4">
    <w:name w:val="Hyperlink"/>
    <w:basedOn w:val="a0"/>
    <w:uiPriority w:val="99"/>
    <w:unhideWhenUsed/>
    <w:rsid w:val="00E629FB"/>
    <w:rPr>
      <w:color w:val="0000FF"/>
      <w:u w:val="single"/>
    </w:rPr>
  </w:style>
  <w:style w:type="paragraph" w:styleId="a5">
    <w:name w:val="List Paragraph"/>
    <w:aliases w:val="Подглава"/>
    <w:basedOn w:val="a"/>
    <w:link w:val="a6"/>
    <w:uiPriority w:val="34"/>
    <w:qFormat/>
    <w:rsid w:val="00E629FB"/>
    <w:pPr>
      <w:ind w:left="720"/>
      <w:contextualSpacing/>
    </w:pPr>
    <w:rPr>
      <w:lang w:val="ru-RU"/>
    </w:rPr>
  </w:style>
  <w:style w:type="paragraph" w:styleId="a7">
    <w:name w:val="No Spacing"/>
    <w:link w:val="a8"/>
    <w:uiPriority w:val="1"/>
    <w:qFormat/>
    <w:rsid w:val="00E629FB"/>
    <w:pPr>
      <w:spacing w:after="0" w:line="240" w:lineRule="auto"/>
    </w:pPr>
    <w:rPr>
      <w:rFonts w:ascii="Times New Roman" w:eastAsia="Calibri" w:hAnsi="Times New Roman" w:cs="Times New Roman"/>
      <w:sz w:val="28"/>
    </w:rPr>
  </w:style>
  <w:style w:type="character" w:customStyle="1" w:styleId="a6">
    <w:name w:val="Абзац списку Знак"/>
    <w:aliases w:val="Подглава Знак"/>
    <w:basedOn w:val="a0"/>
    <w:link w:val="a5"/>
    <w:uiPriority w:val="34"/>
    <w:rsid w:val="00E629FB"/>
    <w:rPr>
      <w:rFonts w:ascii="Times New Roman" w:eastAsia="Calibri" w:hAnsi="Times New Roman" w:cs="Times New Roman"/>
      <w:sz w:val="24"/>
      <w:lang w:val="ru-RU"/>
    </w:rPr>
  </w:style>
  <w:style w:type="character" w:customStyle="1" w:styleId="a8">
    <w:name w:val="Без інтервалів Знак"/>
    <w:basedOn w:val="a0"/>
    <w:link w:val="a7"/>
    <w:uiPriority w:val="1"/>
    <w:qFormat/>
    <w:rsid w:val="00E629FB"/>
    <w:rPr>
      <w:rFonts w:ascii="Times New Roman" w:eastAsia="Calibri" w:hAnsi="Times New Roman" w:cs="Times New Roman"/>
      <w:sz w:val="28"/>
    </w:rPr>
  </w:style>
  <w:style w:type="paragraph" w:styleId="a9">
    <w:name w:val="footer"/>
    <w:basedOn w:val="a"/>
    <w:link w:val="aa"/>
    <w:uiPriority w:val="99"/>
    <w:unhideWhenUsed/>
    <w:rsid w:val="00E629FB"/>
    <w:pPr>
      <w:tabs>
        <w:tab w:val="center" w:pos="4819"/>
        <w:tab w:val="right" w:pos="9639"/>
      </w:tabs>
    </w:pPr>
  </w:style>
  <w:style w:type="character" w:customStyle="1" w:styleId="aa">
    <w:name w:val="Нижній колонтитул Знак"/>
    <w:basedOn w:val="a0"/>
    <w:link w:val="a9"/>
    <w:uiPriority w:val="99"/>
    <w:rsid w:val="00E629FB"/>
    <w:rPr>
      <w:rFonts w:ascii="Times New Roman" w:eastAsia="Calibri" w:hAnsi="Times New Roman" w:cs="Times New Roman"/>
      <w:sz w:val="24"/>
    </w:rPr>
  </w:style>
  <w:style w:type="table" w:styleId="ab">
    <w:name w:val="Table Grid"/>
    <w:basedOn w:val="a1"/>
    <w:uiPriority w:val="39"/>
    <w:rsid w:val="00D131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alloon Text"/>
    <w:basedOn w:val="a"/>
    <w:link w:val="ad"/>
    <w:uiPriority w:val="99"/>
    <w:semiHidden/>
    <w:unhideWhenUsed/>
    <w:rsid w:val="00BD57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у виносці Знак"/>
    <w:basedOn w:val="a0"/>
    <w:link w:val="ac"/>
    <w:uiPriority w:val="99"/>
    <w:semiHidden/>
    <w:rsid w:val="00BD576A"/>
    <w:rPr>
      <w:rFonts w:ascii="Segoe UI" w:eastAsia="Calibri" w:hAnsi="Segoe UI" w:cs="Segoe UI"/>
      <w:sz w:val="18"/>
      <w:szCs w:val="18"/>
    </w:rPr>
  </w:style>
  <w:style w:type="paragraph" w:customStyle="1" w:styleId="rvps2">
    <w:name w:val="rvps2"/>
    <w:basedOn w:val="a"/>
    <w:rsid w:val="004F5649"/>
    <w:pPr>
      <w:spacing w:before="100" w:beforeAutospacing="1" w:after="100" w:afterAutospacing="1" w:line="240" w:lineRule="auto"/>
    </w:pPr>
    <w:rPr>
      <w:rFonts w:eastAsia="Times New Roman"/>
      <w:szCs w:val="24"/>
      <w:lang w:eastAsia="uk-UA"/>
    </w:rPr>
  </w:style>
  <w:style w:type="paragraph" w:customStyle="1" w:styleId="rtejustify">
    <w:name w:val="rtejustify"/>
    <w:basedOn w:val="a"/>
    <w:rsid w:val="004F5649"/>
    <w:pPr>
      <w:spacing w:before="100" w:beforeAutospacing="1" w:after="100" w:afterAutospacing="1" w:line="240" w:lineRule="auto"/>
    </w:pPr>
    <w:rPr>
      <w:rFonts w:eastAsia="Times New Roman"/>
      <w:szCs w:val="24"/>
      <w:lang w:eastAsia="uk-UA"/>
    </w:rPr>
  </w:style>
  <w:style w:type="character" w:styleId="ae">
    <w:name w:val="Strong"/>
    <w:basedOn w:val="a0"/>
    <w:uiPriority w:val="22"/>
    <w:qFormat/>
    <w:rsid w:val="004F5649"/>
    <w:rPr>
      <w:b/>
      <w:bCs/>
    </w:rPr>
  </w:style>
  <w:style w:type="paragraph" w:styleId="af">
    <w:name w:val="header"/>
    <w:basedOn w:val="a"/>
    <w:link w:val="af0"/>
    <w:uiPriority w:val="99"/>
    <w:unhideWhenUsed/>
    <w:rsid w:val="004F564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0">
    <w:name w:val="Верхній колонтитул Знак"/>
    <w:basedOn w:val="a0"/>
    <w:link w:val="af"/>
    <w:uiPriority w:val="99"/>
    <w:rsid w:val="004F5649"/>
    <w:rPr>
      <w:rFonts w:ascii="Times New Roman" w:eastAsia="Calibri" w:hAnsi="Times New Roman" w:cs="Times New Roman"/>
      <w:sz w:val="24"/>
    </w:rPr>
  </w:style>
  <w:style w:type="character" w:customStyle="1" w:styleId="10">
    <w:name w:val="Заголовок 1 Знак"/>
    <w:basedOn w:val="a0"/>
    <w:link w:val="1"/>
    <w:uiPriority w:val="9"/>
    <w:rsid w:val="000C63E6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2">
    <w:name w:val="Основной текст (2)_"/>
    <w:link w:val="20"/>
    <w:locked/>
    <w:rsid w:val="00DA15D4"/>
    <w:rPr>
      <w:b/>
      <w:sz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A15D4"/>
    <w:pPr>
      <w:widowControl w:val="0"/>
      <w:shd w:val="clear" w:color="auto" w:fill="FFFFFF"/>
      <w:spacing w:after="1020" w:line="240" w:lineRule="atLeast"/>
      <w:jc w:val="center"/>
    </w:pPr>
    <w:rPr>
      <w:rFonts w:asciiTheme="minorHAnsi" w:eastAsiaTheme="minorHAnsi" w:hAnsiTheme="minorHAnsi" w:cstheme="minorBidi"/>
      <w:b/>
      <w:sz w:val="26"/>
    </w:rPr>
  </w:style>
  <w:style w:type="character" w:customStyle="1" w:styleId="3">
    <w:name w:val="Основной текст (3)_"/>
    <w:link w:val="30"/>
    <w:locked/>
    <w:rsid w:val="00657299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657299"/>
    <w:pPr>
      <w:widowControl w:val="0"/>
      <w:shd w:val="clear" w:color="auto" w:fill="FFFFFF"/>
      <w:spacing w:after="240" w:line="320" w:lineRule="exact"/>
    </w:pPr>
    <w:rPr>
      <w:rFonts w:eastAsia="Times New Roman"/>
      <w:b/>
      <w:bCs/>
      <w:sz w:val="28"/>
      <w:szCs w:val="28"/>
    </w:rPr>
  </w:style>
  <w:style w:type="paragraph" w:customStyle="1" w:styleId="11">
    <w:name w:val="Без интервала1"/>
    <w:uiPriority w:val="99"/>
    <w:rsid w:val="008875B0"/>
    <w:pPr>
      <w:spacing w:after="0" w:line="240" w:lineRule="auto"/>
    </w:pPr>
    <w:rPr>
      <w:rFonts w:ascii="Cambria" w:eastAsia="Times New Roman" w:hAnsi="Cambria" w:cs="Cambria"/>
      <w:sz w:val="28"/>
      <w:szCs w:val="28"/>
      <w:lang w:val="ru-RU"/>
    </w:rPr>
  </w:style>
  <w:style w:type="character" w:customStyle="1" w:styleId="FontStyle48">
    <w:name w:val="Font Style48"/>
    <w:rsid w:val="00992284"/>
    <w:rPr>
      <w:rFonts w:ascii="Times New Roman" w:hAnsi="Times New Roman" w:cs="Times New Roman" w:hint="default"/>
      <w:sz w:val="24"/>
      <w:szCs w:val="24"/>
    </w:rPr>
  </w:style>
  <w:style w:type="character" w:customStyle="1" w:styleId="rvts44">
    <w:name w:val="rvts44"/>
    <w:rsid w:val="00082D1E"/>
  </w:style>
  <w:style w:type="character" w:customStyle="1" w:styleId="rvts46">
    <w:name w:val="rvts46"/>
    <w:rsid w:val="00082D1E"/>
  </w:style>
  <w:style w:type="character" w:customStyle="1" w:styleId="rvts23">
    <w:name w:val="rvts23"/>
    <w:basedOn w:val="a0"/>
    <w:rsid w:val="00082D1E"/>
  </w:style>
  <w:style w:type="character" w:customStyle="1" w:styleId="rvts0">
    <w:name w:val="rvts0"/>
    <w:basedOn w:val="a0"/>
    <w:rsid w:val="00A579D4"/>
  </w:style>
  <w:style w:type="character" w:customStyle="1" w:styleId="12">
    <w:name w:val="Без інтервалів Знак1"/>
    <w:basedOn w:val="a0"/>
    <w:uiPriority w:val="1"/>
    <w:qFormat/>
    <w:rsid w:val="00305B1F"/>
    <w:rPr>
      <w:rFonts w:ascii="Times New Roman" w:eastAsia="Calibri" w:hAnsi="Times New Roman" w:cs="Times New Roman"/>
      <w:sz w:val="28"/>
    </w:rPr>
  </w:style>
  <w:style w:type="character" w:customStyle="1" w:styleId="13">
    <w:name w:val="Заголовок №1_"/>
    <w:basedOn w:val="a0"/>
    <w:link w:val="14"/>
    <w:rsid w:val="00305B1F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14">
    <w:name w:val="Заголовок №1"/>
    <w:basedOn w:val="a"/>
    <w:link w:val="13"/>
    <w:rsid w:val="00305B1F"/>
    <w:pPr>
      <w:widowControl w:val="0"/>
      <w:shd w:val="clear" w:color="auto" w:fill="FFFFFF"/>
      <w:spacing w:after="540" w:line="317" w:lineRule="exact"/>
      <w:outlineLvl w:val="0"/>
    </w:pPr>
    <w:rPr>
      <w:rFonts w:eastAsia="Times New Roman"/>
      <w:b/>
      <w:bCs/>
      <w:sz w:val="28"/>
      <w:szCs w:val="28"/>
    </w:rPr>
  </w:style>
  <w:style w:type="character" w:customStyle="1" w:styleId="rvts9">
    <w:name w:val="rvts9"/>
    <w:rsid w:val="008A10D6"/>
  </w:style>
  <w:style w:type="character" w:customStyle="1" w:styleId="rvts37">
    <w:name w:val="rvts37"/>
    <w:rsid w:val="008A10D6"/>
  </w:style>
  <w:style w:type="paragraph" w:styleId="HTML">
    <w:name w:val="HTML Preformatted"/>
    <w:basedOn w:val="a"/>
    <w:link w:val="HTML0"/>
    <w:uiPriority w:val="99"/>
    <w:semiHidden/>
    <w:unhideWhenUsed/>
    <w:rsid w:val="00700FB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eastAsia="uk-UA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700FB1"/>
    <w:rPr>
      <w:rFonts w:ascii="Courier New" w:eastAsia="Times New Roman" w:hAnsi="Courier New" w:cs="Times New Roman"/>
      <w:sz w:val="20"/>
      <w:szCs w:val="20"/>
      <w:lang w:eastAsia="uk-UA"/>
    </w:rPr>
  </w:style>
  <w:style w:type="character" w:customStyle="1" w:styleId="FontStyle14">
    <w:name w:val="Font Style14"/>
    <w:uiPriority w:val="99"/>
    <w:rsid w:val="009B3558"/>
    <w:rPr>
      <w:rFonts w:ascii="Times New Roman" w:hAnsi="Times New Roman" w:cs="Times New Roman" w:hint="default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6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5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9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7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1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3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64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2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4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7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5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1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6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5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8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23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7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6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8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5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7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1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63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4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4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1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1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1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8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5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6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6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6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2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0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9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8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9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28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2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8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1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ssistant@hcj.gov.ua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1880</Words>
  <Characters>1073</Characters>
  <Application>Microsoft Office Word</Application>
  <DocSecurity>0</DocSecurity>
  <Lines>8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Анатолій Глущенко (HCJ-MEMBER0626 - a.glushchenko)</dc:creator>
  <cp:keywords/>
  <dc:description/>
  <cp:lastModifiedBy>Владислав Липівський (HCJ-MEMBER0607 - v.lypivskyi)</cp:lastModifiedBy>
  <cp:revision>7</cp:revision>
  <cp:lastPrinted>2024-12-12T09:59:00Z</cp:lastPrinted>
  <dcterms:created xsi:type="dcterms:W3CDTF">2025-01-17T06:47:00Z</dcterms:created>
  <dcterms:modified xsi:type="dcterms:W3CDTF">2025-01-20T13:57:00Z</dcterms:modified>
</cp:coreProperties>
</file>