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099D" w:rsidRDefault="00AC3263">
      <w:pPr>
        <w:rPr>
          <w:rFonts w:ascii="Times New Roman" w:hAnsi="Times New Roman" w:cs="Times New Roman"/>
          <w:b/>
          <w:sz w:val="28"/>
          <w:szCs w:val="28"/>
        </w:rPr>
      </w:pPr>
      <w:r>
        <w:t xml:space="preserve">                                                     </w:t>
      </w:r>
      <w:r w:rsidR="00E16C69">
        <w:t xml:space="preserve"> </w:t>
      </w:r>
      <w:r w:rsidRPr="00AC3263">
        <w:rPr>
          <w:rFonts w:ascii="Times New Roman" w:hAnsi="Times New Roman" w:cs="Times New Roman"/>
          <w:b/>
          <w:sz w:val="28"/>
          <w:szCs w:val="28"/>
        </w:rPr>
        <w:t xml:space="preserve">вул. </w:t>
      </w:r>
      <w:proofErr w:type="spellStart"/>
      <w:r w:rsidRPr="00AC3263">
        <w:rPr>
          <w:rFonts w:ascii="Times New Roman" w:hAnsi="Times New Roman" w:cs="Times New Roman"/>
          <w:b/>
          <w:sz w:val="28"/>
          <w:szCs w:val="28"/>
        </w:rPr>
        <w:t>Чистяківська</w:t>
      </w:r>
      <w:proofErr w:type="spellEnd"/>
      <w:r w:rsidRPr="00AC3263">
        <w:rPr>
          <w:rFonts w:ascii="Times New Roman" w:hAnsi="Times New Roman" w:cs="Times New Roman"/>
          <w:b/>
          <w:sz w:val="28"/>
          <w:szCs w:val="28"/>
        </w:rPr>
        <w:t>, 4</w:t>
      </w:r>
      <w:r w:rsidR="001D5A51">
        <w:rPr>
          <w:rFonts w:ascii="Times New Roman" w:hAnsi="Times New Roman" w:cs="Times New Roman"/>
          <w:b/>
          <w:sz w:val="28"/>
          <w:szCs w:val="28"/>
        </w:rPr>
        <w:t xml:space="preserve">, кв.823 </w:t>
      </w:r>
    </w:p>
    <w:p w:rsidR="00E47970" w:rsidRDefault="00E47970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</w:t>
      </w:r>
      <w:r w:rsidR="00E16C69"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 xml:space="preserve"> (о/р </w:t>
      </w:r>
      <w:r w:rsidRPr="00E47970">
        <w:rPr>
          <w:rFonts w:ascii="Times New Roman" w:hAnsi="Times New Roman" w:cs="Times New Roman"/>
          <w:b/>
          <w:sz w:val="28"/>
          <w:szCs w:val="28"/>
        </w:rPr>
        <w:t>171007308230100</w:t>
      </w:r>
      <w:r>
        <w:rPr>
          <w:rFonts w:ascii="Times New Roman" w:hAnsi="Times New Roman" w:cs="Times New Roman"/>
          <w:b/>
          <w:sz w:val="28"/>
          <w:szCs w:val="28"/>
        </w:rPr>
        <w:t>)</w:t>
      </w:r>
    </w:p>
    <w:p w:rsidR="00A574DF" w:rsidRPr="00ED2DD7" w:rsidRDefault="00A574DF" w:rsidP="00A574DF">
      <w:pPr>
        <w:shd w:val="clear" w:color="auto" w:fill="FFFFFF"/>
        <w:spacing w:after="150" w:line="240" w:lineRule="auto"/>
        <w:ind w:firstLine="45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</w:pPr>
      <w:r w:rsidRPr="00ED2D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За вказаною </w:t>
      </w:r>
      <w:proofErr w:type="spellStart"/>
      <w:r w:rsidRPr="00ED2DD7">
        <w:rPr>
          <w:rFonts w:ascii="Times New Roman" w:hAnsi="Times New Roman" w:cs="Times New Roman"/>
          <w:color w:val="000000" w:themeColor="text1"/>
          <w:sz w:val="24"/>
          <w:szCs w:val="24"/>
        </w:rPr>
        <w:t>адресою</w:t>
      </w:r>
      <w:proofErr w:type="spellEnd"/>
      <w:r w:rsidRPr="00ED2D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будинок не оснащено ВКО</w:t>
      </w:r>
      <w:r w:rsidR="002E1DB9" w:rsidRPr="00ED2DD7">
        <w:rPr>
          <w:rFonts w:ascii="Times New Roman" w:hAnsi="Times New Roman" w:cs="Times New Roman"/>
          <w:color w:val="000000" w:themeColor="text1"/>
          <w:sz w:val="24"/>
          <w:szCs w:val="24"/>
        </w:rPr>
        <w:t>ТЕ</w:t>
      </w:r>
      <w:r w:rsidRPr="00ED2D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тому </w:t>
      </w:r>
      <w:r w:rsidRPr="00ED2D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загальний обсяг спожитої у будівлі/будинку теплової енергії на опалення житлових та нежитлових приміщень у розрахунковому періоді  визначається розрахунковим методом за нормою споживання теплової енергії відповідно до Розділу ІІІ Методики 315. Такий обсяг споживання теплової енергії у будівлі/будинку підлягає щомісячному коригуванню виконавцем за фактичною кількістю годин постачання теплової енергії та фактичною середньомісячною температурою зовнішнього повітря у відповідності до формул 10, 11 цього розділу.</w:t>
      </w:r>
    </w:p>
    <w:p w:rsidR="00A574DF" w:rsidRPr="00ED2DD7" w:rsidRDefault="00A574DF" w:rsidP="00A574DF">
      <w:pPr>
        <w:shd w:val="clear" w:color="auto" w:fill="FFFFFF"/>
        <w:spacing w:after="150" w:line="240" w:lineRule="auto"/>
        <w:ind w:firstLine="45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</w:pPr>
      <w:r w:rsidRPr="00ED2D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 xml:space="preserve">    Нормативне теплове навантаження (</w:t>
      </w:r>
      <w:proofErr w:type="spellStart"/>
      <w:r w:rsidRPr="00ED2DD7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uk-UA"/>
        </w:rPr>
        <w:t>Q</w:t>
      </w:r>
      <w:r w:rsidRPr="00ED2DD7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vertAlign w:val="subscript"/>
          <w:lang w:eastAsia="uk-UA"/>
        </w:rPr>
        <w:t>буд.норм</w:t>
      </w:r>
      <w:proofErr w:type="spellEnd"/>
      <w:r w:rsidRPr="00ED2D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) будівлі/будинку розраховується за формулою:</w:t>
      </w: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5"/>
        <w:gridCol w:w="1245"/>
        <w:gridCol w:w="110"/>
        <w:gridCol w:w="5204"/>
        <w:gridCol w:w="2405"/>
      </w:tblGrid>
      <w:tr w:rsidR="00ED2DD7" w:rsidRPr="00ED2DD7" w:rsidTr="00087468">
        <w:trPr>
          <w:trHeight w:val="30"/>
        </w:trPr>
        <w:tc>
          <w:tcPr>
            <w:tcW w:w="864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ED2DD7" w:rsidRDefault="00A574DF" w:rsidP="00087468">
            <w:pPr>
              <w:spacing w:before="150" w:after="15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bookmarkStart w:id="1" w:name="n116"/>
            <w:bookmarkEnd w:id="1"/>
            <w:r w:rsidRPr="00ED2DD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 xml:space="preserve">                               </w:t>
            </w:r>
            <w:r w:rsidRPr="00ED2DD7">
              <w:rPr>
                <w:rFonts w:ascii="Times New Roman" w:eastAsia="Times New Roman" w:hAnsi="Times New Roman" w:cs="Times New Roman"/>
                <w:noProof/>
                <w:color w:val="000000" w:themeColor="text1"/>
                <w:sz w:val="24"/>
                <w:szCs w:val="24"/>
                <w:lang w:eastAsia="uk-UA"/>
              </w:rPr>
              <w:drawing>
                <wp:inline distT="0" distB="0" distL="0" distR="0" wp14:anchorId="0B7D55BD" wp14:editId="624EDB12">
                  <wp:extent cx="3275330" cy="436880"/>
                  <wp:effectExtent l="0" t="0" r="1270" b="1270"/>
                  <wp:docPr id="132" name="Рисунок 132" descr="https://zakon.rada.gov.ua/laws/file/imgs/96/p514238n116-31.gif">
                    <a:hlinkClick xmlns:a="http://schemas.openxmlformats.org/drawingml/2006/main" r:id="rId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https://zakon.rada.gov.ua/laws/file/imgs/96/p514238n116-31.gif">
                            <a:hlinkClick r:id="rId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75330" cy="436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ED2DD7" w:rsidRDefault="00A574DF" w:rsidP="00087468">
            <w:pPr>
              <w:spacing w:before="150" w:after="15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r w:rsidRPr="00ED2DD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(10),</w:t>
            </w:r>
          </w:p>
        </w:tc>
      </w:tr>
      <w:tr w:rsidR="00A574DF" w:rsidRPr="00A574DF" w:rsidTr="00087468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ED2DD7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bookmarkStart w:id="2" w:name="n117"/>
            <w:bookmarkEnd w:id="2"/>
            <w:r w:rsidRPr="00ED2DD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де: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ED2DD7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proofErr w:type="spellStart"/>
            <w:r w:rsidRPr="00ED2DD7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4"/>
                <w:szCs w:val="24"/>
                <w:lang w:eastAsia="uk-UA"/>
              </w:rPr>
              <w:t>Q</w:t>
            </w:r>
            <w:r w:rsidRPr="00ED2DD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vertAlign w:val="subscript"/>
                <w:lang w:eastAsia="uk-UA"/>
              </w:rPr>
              <w:t>max</w:t>
            </w:r>
            <w:proofErr w:type="spellEnd"/>
          </w:p>
        </w:tc>
        <w:tc>
          <w:tcPr>
            <w:tcW w:w="1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ED2DD7" w:rsidRDefault="00A574DF" w:rsidP="00087468">
            <w:pPr>
              <w:spacing w:before="150" w:after="15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r w:rsidRPr="00ED2DD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-</w:t>
            </w:r>
          </w:p>
        </w:tc>
        <w:tc>
          <w:tcPr>
            <w:tcW w:w="10515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ED2DD7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r w:rsidRPr="00ED2DD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максимальне теплове навантаження будівлі/будинку (яке зазначається у договорі), Гкал/год;</w:t>
            </w:r>
          </w:p>
        </w:tc>
      </w:tr>
      <w:tr w:rsidR="00A574DF" w:rsidRPr="00A574DF" w:rsidTr="00087468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ED2DD7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ED2DD7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proofErr w:type="spellStart"/>
            <w:r w:rsidRPr="00ED2DD7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4"/>
                <w:szCs w:val="24"/>
                <w:lang w:eastAsia="uk-UA"/>
              </w:rPr>
              <w:t>t</w:t>
            </w:r>
            <w:r w:rsidRPr="00ED2DD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vertAlign w:val="subscript"/>
                <w:lang w:eastAsia="uk-UA"/>
              </w:rPr>
              <w:t>вн.норм</w:t>
            </w:r>
            <w:proofErr w:type="spellEnd"/>
          </w:p>
        </w:tc>
        <w:tc>
          <w:tcPr>
            <w:tcW w:w="1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ED2DD7" w:rsidRDefault="00A574DF" w:rsidP="00087468">
            <w:pPr>
              <w:spacing w:before="150" w:after="15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r w:rsidRPr="00ED2DD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-</w:t>
            </w:r>
          </w:p>
        </w:tc>
        <w:tc>
          <w:tcPr>
            <w:tcW w:w="10515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ED2DD7" w:rsidRDefault="00A574DF" w:rsidP="0008746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r w:rsidRPr="00ED2DD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нормативна внутрішня температура для:</w:t>
            </w:r>
          </w:p>
          <w:p w:rsidR="00A574DF" w:rsidRPr="00ED2DD7" w:rsidRDefault="00A574DF" w:rsidP="0008746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r w:rsidRPr="00ED2DD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житлового приміщення, приймається згідно з пунктом 1 розділу VIII цієї Методики, </w:t>
            </w:r>
            <w:r w:rsidRPr="00ED2DD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uk-UA"/>
              </w:rPr>
              <w:t>°</w:t>
            </w:r>
            <w:r w:rsidRPr="00ED2DD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C - при розрахунках для житлових будинків;</w:t>
            </w:r>
            <w:r w:rsidRPr="00ED2DD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br/>
              <w:t>нормативна внутрішня температура для нежитлового приміщення, приймається згідно з державними будівельними нормами, </w:t>
            </w:r>
            <w:r w:rsidRPr="00ED2DD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uk-UA"/>
              </w:rPr>
              <w:t>°</w:t>
            </w:r>
            <w:r w:rsidRPr="00ED2DD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C - при розрахунках для інших будівель;</w:t>
            </w:r>
          </w:p>
        </w:tc>
      </w:tr>
      <w:tr w:rsidR="00A574DF" w:rsidRPr="00A574DF" w:rsidTr="00087468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ED2DD7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ED2DD7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proofErr w:type="spellStart"/>
            <w:r w:rsidRPr="00ED2DD7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4"/>
                <w:szCs w:val="24"/>
                <w:lang w:eastAsia="uk-UA"/>
              </w:rPr>
              <w:t>t</w:t>
            </w:r>
            <w:r w:rsidRPr="00ED2DD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vertAlign w:val="subscript"/>
                <w:lang w:eastAsia="uk-UA"/>
              </w:rPr>
              <w:t>сер.оп.пер</w:t>
            </w:r>
            <w:proofErr w:type="spellEnd"/>
          </w:p>
        </w:tc>
        <w:tc>
          <w:tcPr>
            <w:tcW w:w="1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ED2DD7" w:rsidRDefault="00A574DF" w:rsidP="00087468">
            <w:pPr>
              <w:spacing w:before="150" w:after="15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r w:rsidRPr="00ED2DD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-</w:t>
            </w:r>
          </w:p>
        </w:tc>
        <w:tc>
          <w:tcPr>
            <w:tcW w:w="10515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ED2DD7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r w:rsidRPr="00ED2DD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середня температура зовнішнього повітря у опалювальному періоді (період із середньодобовою температурою повітря </w:t>
            </w:r>
            <w:r w:rsidRPr="00ED2DD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uk-UA"/>
              </w:rPr>
              <w:t>≤</w:t>
            </w:r>
            <w:r w:rsidRPr="00ED2DD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 8 </w:t>
            </w:r>
            <w:r w:rsidRPr="00ED2DD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uk-UA"/>
              </w:rPr>
              <w:t>°</w:t>
            </w:r>
            <w:r w:rsidRPr="00ED2DD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C) для відповідного населеного пункту, приймається згідно з ДСТУ-Н Б В.1.1-27:2010 «Будівельна кліматологія», </w:t>
            </w:r>
            <w:r w:rsidRPr="00ED2DD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uk-UA"/>
              </w:rPr>
              <w:t>°</w:t>
            </w:r>
            <w:r w:rsidRPr="00ED2DD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C;</w:t>
            </w:r>
          </w:p>
        </w:tc>
      </w:tr>
      <w:tr w:rsidR="00A574DF" w:rsidRPr="00A574DF" w:rsidTr="00087468"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ED2DD7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ED2DD7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proofErr w:type="spellStart"/>
            <w:r w:rsidRPr="00ED2DD7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4"/>
                <w:szCs w:val="24"/>
                <w:lang w:eastAsia="uk-UA"/>
              </w:rPr>
              <w:t>t</w:t>
            </w:r>
            <w:r w:rsidRPr="00ED2DD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vertAlign w:val="subscript"/>
                <w:lang w:eastAsia="uk-UA"/>
              </w:rPr>
              <w:t>min.оп.пер</w:t>
            </w:r>
            <w:proofErr w:type="spellEnd"/>
          </w:p>
        </w:tc>
        <w:tc>
          <w:tcPr>
            <w:tcW w:w="1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ED2DD7" w:rsidRDefault="00A574DF" w:rsidP="00087468">
            <w:pPr>
              <w:spacing w:before="150" w:after="15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r w:rsidRPr="00ED2DD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-</w:t>
            </w:r>
          </w:p>
        </w:tc>
        <w:tc>
          <w:tcPr>
            <w:tcW w:w="10515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ED2DD7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r w:rsidRPr="00ED2DD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температура зовнішнього повітря холодного періоду (найхолодніша п’ятиденка забезпеченістю 0,92) для відповідного населеного пункту, приймається згідно з ДСТУ-Н Б В.1.1-27:2010 «Будівельна кліматологія», </w:t>
            </w:r>
            <w:r w:rsidRPr="00ED2DD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uk-UA"/>
              </w:rPr>
              <w:t>°</w:t>
            </w:r>
            <w:r w:rsidRPr="00ED2DD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C.</w:t>
            </w:r>
          </w:p>
        </w:tc>
      </w:tr>
    </w:tbl>
    <w:p w:rsidR="00A574DF" w:rsidRPr="001B2DF4" w:rsidRDefault="00A574DF" w:rsidP="00A574D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</w:pPr>
      <w:r w:rsidRPr="00A574D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           </w:t>
      </w:r>
      <w:r w:rsidRPr="001B2D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Вихідні дані для нормативного теплового навантаження (</w:t>
      </w:r>
      <w:proofErr w:type="spellStart"/>
      <w:r w:rsidRPr="001B2DF4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uk-UA"/>
        </w:rPr>
        <w:t>Q</w:t>
      </w:r>
      <w:r w:rsidRPr="001B2DF4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vertAlign w:val="subscript"/>
          <w:lang w:eastAsia="uk-UA"/>
        </w:rPr>
        <w:t>буд.норм</w:t>
      </w:r>
      <w:proofErr w:type="spellEnd"/>
      <w:r w:rsidRPr="001B2D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 xml:space="preserve">) будинку за </w:t>
      </w:r>
      <w:proofErr w:type="spellStart"/>
      <w:r w:rsidRPr="001B2D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адресою</w:t>
      </w:r>
      <w:proofErr w:type="spellEnd"/>
      <w:r w:rsidRPr="001B2D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 xml:space="preserve">: вул. </w:t>
      </w:r>
      <w:proofErr w:type="spellStart"/>
      <w:r w:rsidR="0074785D" w:rsidRPr="001B2D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Чистяківська</w:t>
      </w:r>
      <w:proofErr w:type="spellEnd"/>
      <w:r w:rsidR="0074785D" w:rsidRPr="001B2D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, 4</w:t>
      </w:r>
      <w:r w:rsidR="00F83033" w:rsidRPr="001B2D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:</w:t>
      </w:r>
    </w:p>
    <w:p w:rsidR="00A574DF" w:rsidRPr="001B2DF4" w:rsidRDefault="00A574DF" w:rsidP="00A574D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</w:pPr>
      <w:proofErr w:type="spellStart"/>
      <w:r w:rsidRPr="001B2DF4">
        <w:rPr>
          <w:rFonts w:ascii="Times New Roman" w:eastAsia="Times New Roman" w:hAnsi="Times New Roman" w:cs="Times New Roman"/>
          <w:i/>
          <w:iCs/>
          <w:color w:val="000000" w:themeColor="text1"/>
          <w:sz w:val="36"/>
          <w:szCs w:val="36"/>
          <w:lang w:eastAsia="uk-UA"/>
        </w:rPr>
        <w:t>Q</w:t>
      </w:r>
      <w:r w:rsidRPr="001B2DF4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>max</w:t>
      </w:r>
      <w:proofErr w:type="spellEnd"/>
      <w:r w:rsidRPr="001B2DF4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 xml:space="preserve"> –  0.</w:t>
      </w:r>
      <w:r w:rsidR="00F83033" w:rsidRPr="001B2DF4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>3447</w:t>
      </w:r>
      <w:r w:rsidRPr="001B2DF4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 xml:space="preserve"> Гкал/год</w:t>
      </w:r>
    </w:p>
    <w:p w:rsidR="00A574DF" w:rsidRPr="001B2DF4" w:rsidRDefault="00A574DF" w:rsidP="00A574D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</w:pPr>
      <w:proofErr w:type="spellStart"/>
      <w:r w:rsidRPr="001B2DF4">
        <w:rPr>
          <w:rFonts w:ascii="Times New Roman" w:eastAsia="Times New Roman" w:hAnsi="Times New Roman" w:cs="Times New Roman"/>
          <w:i/>
          <w:iCs/>
          <w:color w:val="000000" w:themeColor="text1"/>
          <w:sz w:val="36"/>
          <w:szCs w:val="36"/>
          <w:lang w:eastAsia="uk-UA"/>
        </w:rPr>
        <w:t>t</w:t>
      </w:r>
      <w:r w:rsidRPr="001B2DF4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>вн.норм</w:t>
      </w:r>
      <w:proofErr w:type="spellEnd"/>
      <w:r w:rsidRPr="001B2DF4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 xml:space="preserve"> – 18</w:t>
      </w:r>
      <w:r w:rsidRPr="001B2DF4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lang w:eastAsia="uk-UA"/>
        </w:rPr>
        <w:t>°</w:t>
      </w:r>
      <w:r w:rsidRPr="001B2DF4">
        <w:rPr>
          <w:rFonts w:ascii="Times New Roman" w:eastAsia="Times New Roman" w:hAnsi="Times New Roman" w:cs="Times New Roman"/>
          <w:color w:val="000000" w:themeColor="text1"/>
          <w:sz w:val="36"/>
          <w:szCs w:val="36"/>
          <w:lang w:eastAsia="uk-UA"/>
        </w:rPr>
        <w:t>с</w:t>
      </w:r>
    </w:p>
    <w:p w:rsidR="00A574DF" w:rsidRPr="001B2DF4" w:rsidRDefault="00A574DF" w:rsidP="00A574D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</w:pPr>
      <w:proofErr w:type="spellStart"/>
      <w:r w:rsidRPr="001B2DF4">
        <w:rPr>
          <w:rFonts w:ascii="Times New Roman" w:eastAsia="Times New Roman" w:hAnsi="Times New Roman" w:cs="Times New Roman"/>
          <w:i/>
          <w:iCs/>
          <w:color w:val="000000" w:themeColor="text1"/>
          <w:sz w:val="36"/>
          <w:szCs w:val="36"/>
          <w:lang w:eastAsia="uk-UA"/>
        </w:rPr>
        <w:t>t</w:t>
      </w:r>
      <w:r w:rsidRPr="001B2DF4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>сер.оп.пер</w:t>
      </w:r>
      <w:proofErr w:type="spellEnd"/>
      <w:r w:rsidRPr="001B2DF4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 xml:space="preserve"> – -0,1</w:t>
      </w:r>
      <w:r w:rsidRPr="001B2DF4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lang w:eastAsia="uk-UA"/>
        </w:rPr>
        <w:t>°</w:t>
      </w:r>
      <w:r w:rsidRPr="001B2DF4">
        <w:rPr>
          <w:rFonts w:ascii="Times New Roman" w:eastAsia="Times New Roman" w:hAnsi="Times New Roman" w:cs="Times New Roman"/>
          <w:color w:val="000000" w:themeColor="text1"/>
          <w:sz w:val="36"/>
          <w:szCs w:val="36"/>
          <w:lang w:eastAsia="uk-UA"/>
        </w:rPr>
        <w:t>с</w:t>
      </w:r>
    </w:p>
    <w:p w:rsidR="00A574DF" w:rsidRPr="001B2DF4" w:rsidRDefault="00A574DF" w:rsidP="00A574D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</w:pPr>
      <w:proofErr w:type="spellStart"/>
      <w:r w:rsidRPr="001B2DF4">
        <w:rPr>
          <w:rFonts w:ascii="Times New Roman" w:eastAsia="Times New Roman" w:hAnsi="Times New Roman" w:cs="Times New Roman"/>
          <w:i/>
          <w:iCs/>
          <w:color w:val="000000" w:themeColor="text1"/>
          <w:sz w:val="36"/>
          <w:szCs w:val="36"/>
          <w:lang w:eastAsia="uk-UA"/>
        </w:rPr>
        <w:t>t</w:t>
      </w:r>
      <w:r w:rsidRPr="001B2DF4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>min.оп.пер</w:t>
      </w:r>
      <w:proofErr w:type="spellEnd"/>
      <w:r w:rsidRPr="001B2DF4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 xml:space="preserve"> -  -22</w:t>
      </w:r>
      <w:r w:rsidRPr="001B2DF4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lang w:eastAsia="uk-UA"/>
        </w:rPr>
        <w:t>°</w:t>
      </w:r>
      <w:r w:rsidRPr="001B2DF4">
        <w:rPr>
          <w:rFonts w:ascii="Times New Roman" w:eastAsia="Times New Roman" w:hAnsi="Times New Roman" w:cs="Times New Roman"/>
          <w:color w:val="000000" w:themeColor="text1"/>
          <w:sz w:val="36"/>
          <w:szCs w:val="36"/>
          <w:lang w:eastAsia="uk-UA"/>
        </w:rPr>
        <w:t>с</w:t>
      </w:r>
      <w:r w:rsidRPr="001B2DF4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 xml:space="preserve">            </w:t>
      </w:r>
    </w:p>
    <w:p w:rsidR="00A574DF" w:rsidRPr="001B2DF4" w:rsidRDefault="00A574DF" w:rsidP="00A574D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</w:pPr>
      <w:r w:rsidRPr="001B2DF4"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vertAlign w:val="subscript"/>
          <w:lang w:eastAsia="uk-UA"/>
        </w:rPr>
        <w:t xml:space="preserve">                                         </w:t>
      </w:r>
      <w:proofErr w:type="spellStart"/>
      <w:r w:rsidRPr="001B2DF4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lang w:eastAsia="uk-UA"/>
        </w:rPr>
        <w:t>Q</w:t>
      </w:r>
      <w:r w:rsidRPr="001B2DF4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>буд.норм</w:t>
      </w:r>
      <w:proofErr w:type="spellEnd"/>
      <w:r w:rsidRPr="001B2DF4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 xml:space="preserve">  = 0,</w:t>
      </w:r>
      <w:r w:rsidR="00F83033" w:rsidRPr="001B2DF4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>3447</w:t>
      </w:r>
      <w:r w:rsidRPr="001B2DF4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>*((18-(-0,1))/(18-(-22)))</w:t>
      </w:r>
      <w:r w:rsidR="00AE0DE5" w:rsidRPr="001B2DF4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 xml:space="preserve"> </w:t>
      </w:r>
      <w:r w:rsidRPr="001B2DF4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 xml:space="preserve">= </w:t>
      </w:r>
      <w:r w:rsidR="00AE0DE5" w:rsidRPr="001B2DF4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>0,15597675</w:t>
      </w:r>
    </w:p>
    <w:p w:rsidR="00A574DF" w:rsidRPr="001B2DF4" w:rsidRDefault="00A574DF" w:rsidP="00A574DF">
      <w:pPr>
        <w:shd w:val="clear" w:color="auto" w:fill="FFFFFF"/>
        <w:spacing w:after="150" w:line="240" w:lineRule="auto"/>
        <w:ind w:firstLine="45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</w:pPr>
      <w:r w:rsidRPr="001B2DF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 xml:space="preserve">   Фактичний обсяг спожитої у будівлі/будинку теплової енергії у розрахунковому періоді розраховується за формулою:</w:t>
      </w: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47"/>
        <w:gridCol w:w="1964"/>
        <w:gridCol w:w="197"/>
        <w:gridCol w:w="5871"/>
        <w:gridCol w:w="860"/>
      </w:tblGrid>
      <w:tr w:rsidR="00E16C69" w:rsidRPr="00E16C69" w:rsidTr="00087468">
        <w:trPr>
          <w:trHeight w:val="30"/>
        </w:trPr>
        <w:tc>
          <w:tcPr>
            <w:tcW w:w="8355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A574DF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highlight w:val="green"/>
                <w:lang w:eastAsia="uk-UA"/>
              </w:rPr>
            </w:pPr>
            <w:bookmarkStart w:id="3" w:name="n119"/>
            <w:bookmarkEnd w:id="3"/>
            <w:r w:rsidRPr="00A574D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highlight w:val="green"/>
                <w:lang w:eastAsia="uk-UA"/>
              </w:rPr>
              <w:lastRenderedPageBreak/>
              <w:t xml:space="preserve">                                                      </w:t>
            </w:r>
            <w:r w:rsidRPr="00A574DF">
              <w:rPr>
                <w:rFonts w:ascii="Times New Roman" w:eastAsia="Times New Roman" w:hAnsi="Times New Roman" w:cs="Times New Roman"/>
                <w:noProof/>
                <w:color w:val="FF0000"/>
                <w:sz w:val="24"/>
                <w:szCs w:val="24"/>
                <w:highlight w:val="green"/>
                <w:lang w:eastAsia="uk-UA"/>
              </w:rPr>
              <w:t xml:space="preserve">     </w:t>
            </w:r>
            <w:r w:rsidRPr="00A574DF">
              <w:rPr>
                <w:rFonts w:ascii="Times New Roman" w:eastAsia="Times New Roman" w:hAnsi="Times New Roman" w:cs="Times New Roman"/>
                <w:noProof/>
                <w:color w:val="FF0000"/>
                <w:sz w:val="24"/>
                <w:szCs w:val="24"/>
                <w:highlight w:val="green"/>
                <w:lang w:eastAsia="uk-UA"/>
              </w:rPr>
              <w:drawing>
                <wp:inline distT="0" distB="0" distL="0" distR="0" wp14:anchorId="06373036" wp14:editId="0E4145F6">
                  <wp:extent cx="5506872" cy="429895"/>
                  <wp:effectExtent l="0" t="0" r="0" b="8255"/>
                  <wp:docPr id="131" name="Рисунок 131" descr="https://zakon.rada.gov.ua/laws/file/imgs/96/p514238n119-32.gif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https://zakon.rada.gov.ua/laws/file/imgs/96/p514238n119-32.gif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13175" cy="4303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E16C69" w:rsidRDefault="00A574DF" w:rsidP="00087468">
            <w:pPr>
              <w:spacing w:before="150" w:after="15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16C6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(11),</w:t>
            </w:r>
          </w:p>
        </w:tc>
      </w:tr>
      <w:tr w:rsidR="00A574DF" w:rsidRPr="00A574DF" w:rsidTr="00087468"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bookmarkStart w:id="4" w:name="n120"/>
            <w:bookmarkEnd w:id="4"/>
            <w:r w:rsidRPr="00DE15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де: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proofErr w:type="spellStart"/>
            <w:r w:rsidRPr="00DE154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4"/>
                <w:szCs w:val="24"/>
                <w:lang w:eastAsia="uk-UA"/>
              </w:rPr>
              <w:t>k</w:t>
            </w:r>
            <w:r w:rsidRPr="00DE154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vertAlign w:val="subscript"/>
                <w:lang w:eastAsia="uk-UA"/>
              </w:rPr>
              <w:t>відкл</w:t>
            </w:r>
            <w:proofErr w:type="spellEnd"/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r w:rsidRPr="00DE15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-</w:t>
            </w:r>
          </w:p>
        </w:tc>
        <w:tc>
          <w:tcPr>
            <w:tcW w:w="102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r w:rsidRPr="00DE15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коефіцієнт, що враховує площу приміщень з індивідуальним опаленням у будівлі/будинку;</w:t>
            </w:r>
          </w:p>
        </w:tc>
      </w:tr>
      <w:tr w:rsidR="00A574DF" w:rsidRPr="00A574DF" w:rsidTr="00087468"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proofErr w:type="spellStart"/>
            <w:r w:rsidRPr="00DE154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4"/>
                <w:szCs w:val="24"/>
                <w:lang w:eastAsia="uk-UA"/>
              </w:rPr>
              <w:t>Q</w:t>
            </w:r>
            <w:r w:rsidRPr="00DE154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vertAlign w:val="subscript"/>
                <w:lang w:eastAsia="uk-UA"/>
              </w:rPr>
              <w:t>буд.норм</w:t>
            </w:r>
            <w:proofErr w:type="spellEnd"/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r w:rsidRPr="00DE15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-</w:t>
            </w:r>
          </w:p>
        </w:tc>
        <w:tc>
          <w:tcPr>
            <w:tcW w:w="102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r w:rsidRPr="00DE15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нормативне теплове навантаження будинку, Гкал/год;</w:t>
            </w:r>
          </w:p>
        </w:tc>
      </w:tr>
      <w:tr w:rsidR="00A574DF" w:rsidRPr="00A574DF" w:rsidTr="00087468"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proofErr w:type="spellStart"/>
            <w:r w:rsidRPr="00DE154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4"/>
                <w:szCs w:val="24"/>
                <w:lang w:eastAsia="uk-UA"/>
              </w:rPr>
              <w:t>m</w:t>
            </w:r>
            <w:r w:rsidRPr="00DE154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vertAlign w:val="subscript"/>
                <w:lang w:eastAsia="uk-UA"/>
              </w:rPr>
              <w:t>опал.розр</w:t>
            </w:r>
            <w:proofErr w:type="spellEnd"/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r w:rsidRPr="00DE15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-</w:t>
            </w:r>
          </w:p>
        </w:tc>
        <w:tc>
          <w:tcPr>
            <w:tcW w:w="102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r w:rsidRPr="00DE15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фактична кількість годин надання послуги з постачання теплової енергії у розрахунковому періоді, год;</w:t>
            </w:r>
          </w:p>
        </w:tc>
      </w:tr>
      <w:tr w:rsidR="00A574DF" w:rsidRPr="00A574DF" w:rsidTr="00087468"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proofErr w:type="spellStart"/>
            <w:r w:rsidRPr="00DE154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4"/>
                <w:szCs w:val="24"/>
                <w:lang w:eastAsia="uk-UA"/>
              </w:rPr>
              <w:t>t</w:t>
            </w:r>
            <w:r w:rsidRPr="00DE154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vertAlign w:val="subscript"/>
                <w:lang w:eastAsia="uk-UA"/>
              </w:rPr>
              <w:t>вн.норм</w:t>
            </w:r>
            <w:proofErr w:type="spellEnd"/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r w:rsidRPr="00DE15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-</w:t>
            </w:r>
          </w:p>
        </w:tc>
        <w:tc>
          <w:tcPr>
            <w:tcW w:w="102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r w:rsidRPr="00DE15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нормативна внутрішня температура для:</w:t>
            </w:r>
            <w:r w:rsidRPr="00DE15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br/>
              <w:t>житлового приміщення, приймається згідно з пунктом 1 розділу VIII цієї Методики, </w:t>
            </w:r>
            <w:r w:rsidRPr="00DE154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uk-UA"/>
              </w:rPr>
              <w:t>°</w:t>
            </w:r>
            <w:r w:rsidRPr="00DE15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C - при розрахунках для житлових будинків;</w:t>
            </w:r>
            <w:r w:rsidRPr="00DE15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br/>
              <w:t>нормативна внутрішня температура для нежитлового приміщення, приймається згідно з державними будівельними нормами, </w:t>
            </w:r>
            <w:r w:rsidRPr="00DE154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uk-UA"/>
              </w:rPr>
              <w:t>°</w:t>
            </w:r>
            <w:r w:rsidRPr="00DE15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C - при розрахунках для інших будівель;</w:t>
            </w:r>
          </w:p>
        </w:tc>
      </w:tr>
      <w:tr w:rsidR="00A574DF" w:rsidRPr="00A574DF" w:rsidTr="00087468"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proofErr w:type="spellStart"/>
            <w:r w:rsidRPr="00DE154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4"/>
                <w:szCs w:val="24"/>
                <w:lang w:eastAsia="uk-UA"/>
              </w:rPr>
              <w:t>t</w:t>
            </w:r>
            <w:r w:rsidRPr="00DE154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vertAlign w:val="subscript"/>
                <w:lang w:eastAsia="uk-UA"/>
              </w:rPr>
              <w:t>факт</w:t>
            </w:r>
            <w:proofErr w:type="spellEnd"/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r w:rsidRPr="00DE15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-</w:t>
            </w:r>
          </w:p>
        </w:tc>
        <w:tc>
          <w:tcPr>
            <w:tcW w:w="102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r w:rsidRPr="00DE15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 xml:space="preserve">середня місячна фактична температура зовнішнього повітря в розрахунковому періоді за даними Українського гідрометеорологічного центру Державної служби України з надзвичайних ситуацій (далі - </w:t>
            </w:r>
            <w:proofErr w:type="spellStart"/>
            <w:r w:rsidRPr="00DE15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УкрГМЦ</w:t>
            </w:r>
            <w:proofErr w:type="spellEnd"/>
            <w:r w:rsidRPr="00DE15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), </w:t>
            </w:r>
            <w:r w:rsidRPr="00DE154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uk-UA"/>
              </w:rPr>
              <w:t>°</w:t>
            </w:r>
            <w:r w:rsidRPr="00DE15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C;</w:t>
            </w:r>
          </w:p>
        </w:tc>
      </w:tr>
      <w:tr w:rsidR="00A574DF" w:rsidRPr="00A574DF" w:rsidTr="00087468"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proofErr w:type="spellStart"/>
            <w:r w:rsidRPr="00DE1544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4"/>
                <w:szCs w:val="24"/>
                <w:lang w:eastAsia="uk-UA"/>
              </w:rPr>
              <w:t>t</w:t>
            </w:r>
            <w:r w:rsidRPr="00DE154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vertAlign w:val="subscript"/>
                <w:lang w:eastAsia="uk-UA"/>
              </w:rPr>
              <w:t>норм</w:t>
            </w:r>
            <w:proofErr w:type="spellEnd"/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r w:rsidRPr="00DE15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-</w:t>
            </w:r>
          </w:p>
        </w:tc>
        <w:tc>
          <w:tcPr>
            <w:tcW w:w="102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A574DF" w:rsidRPr="00DE1544" w:rsidRDefault="00A574DF" w:rsidP="00087468">
            <w:pPr>
              <w:spacing w:before="150" w:after="15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</w:pPr>
            <w:r w:rsidRPr="00DE15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середня місячна температура зовнішнього повітря у розрахунковому періоді для відповідного населеного пункту, приймається згідно з ДСТУ-Н Б В.1.1-27:2010 «Будівельна кліматологія», </w:t>
            </w:r>
            <w:r w:rsidRPr="00DE154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uk-UA"/>
              </w:rPr>
              <w:t>°</w:t>
            </w:r>
            <w:r w:rsidRPr="00DE15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uk-UA"/>
              </w:rPr>
              <w:t>C.</w:t>
            </w:r>
          </w:p>
        </w:tc>
      </w:tr>
    </w:tbl>
    <w:p w:rsidR="00A574DF" w:rsidRPr="00A574DF" w:rsidRDefault="00A574DF" w:rsidP="00A574D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</w:p>
    <w:p w:rsidR="00A574DF" w:rsidRPr="002766B6" w:rsidRDefault="00A574DF" w:rsidP="00A574D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</w:pPr>
      <w:r w:rsidRPr="00A574D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        </w:t>
      </w:r>
      <w:r w:rsidRPr="002766B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 xml:space="preserve">Вихідні дані для розрахунку фактичного обсягу спожитої у будинку за </w:t>
      </w:r>
      <w:proofErr w:type="spellStart"/>
      <w:r w:rsidRPr="002766B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адресою</w:t>
      </w:r>
      <w:proofErr w:type="spellEnd"/>
      <w:r w:rsidRPr="002766B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 xml:space="preserve">: вул. </w:t>
      </w:r>
      <w:proofErr w:type="spellStart"/>
      <w:r w:rsidR="0074785D" w:rsidRPr="002766B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Чистяківська</w:t>
      </w:r>
      <w:proofErr w:type="spellEnd"/>
      <w:r w:rsidR="0074785D" w:rsidRPr="002766B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, 4</w:t>
      </w:r>
      <w:r w:rsidRPr="002766B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 xml:space="preserve"> теплової енергії</w:t>
      </w:r>
      <w:r w:rsidR="00DE1544" w:rsidRPr="002766B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 xml:space="preserve"> за лютий 2025 року</w:t>
      </w:r>
      <w:r w:rsidRPr="002766B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:</w:t>
      </w:r>
    </w:p>
    <w:p w:rsidR="00A574DF" w:rsidRPr="002766B6" w:rsidRDefault="00A574DF" w:rsidP="00A574D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</w:pPr>
      <w:proofErr w:type="spellStart"/>
      <w:r w:rsidRPr="002766B6">
        <w:rPr>
          <w:rFonts w:ascii="Times New Roman" w:eastAsia="Times New Roman" w:hAnsi="Times New Roman" w:cs="Times New Roman"/>
          <w:i/>
          <w:iCs/>
          <w:color w:val="000000" w:themeColor="text1"/>
          <w:sz w:val="36"/>
          <w:szCs w:val="36"/>
          <w:lang w:eastAsia="uk-UA"/>
        </w:rPr>
        <w:t>k</w:t>
      </w:r>
      <w:r w:rsidRPr="002766B6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>відкл</w:t>
      </w:r>
      <w:proofErr w:type="spellEnd"/>
      <w:r w:rsidRPr="002766B6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 xml:space="preserve"> –  відсутні за вказаною </w:t>
      </w:r>
      <w:proofErr w:type="spellStart"/>
      <w:r w:rsidRPr="002766B6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>адресою</w:t>
      </w:r>
      <w:proofErr w:type="spellEnd"/>
    </w:p>
    <w:p w:rsidR="00A574DF" w:rsidRPr="002766B6" w:rsidRDefault="00A574DF" w:rsidP="00A574D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</w:pPr>
      <w:proofErr w:type="spellStart"/>
      <w:r w:rsidRPr="002766B6">
        <w:rPr>
          <w:rFonts w:ascii="Times New Roman" w:eastAsia="Times New Roman" w:hAnsi="Times New Roman" w:cs="Times New Roman"/>
          <w:i/>
          <w:iCs/>
          <w:color w:val="000000" w:themeColor="text1"/>
          <w:sz w:val="36"/>
          <w:szCs w:val="36"/>
          <w:lang w:eastAsia="uk-UA"/>
        </w:rPr>
        <w:t>Q</w:t>
      </w:r>
      <w:r w:rsidRPr="002766B6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>буд.норм</w:t>
      </w:r>
      <w:proofErr w:type="spellEnd"/>
      <w:r w:rsidRPr="002766B6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 xml:space="preserve"> – </w:t>
      </w:r>
      <w:r w:rsidR="00DE1544" w:rsidRPr="002766B6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>0,15597675</w:t>
      </w:r>
    </w:p>
    <w:p w:rsidR="00A574DF" w:rsidRPr="002766B6" w:rsidRDefault="00A574DF" w:rsidP="00A574D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</w:pPr>
      <w:proofErr w:type="spellStart"/>
      <w:r w:rsidRPr="002766B6">
        <w:rPr>
          <w:rFonts w:ascii="Times New Roman" w:eastAsia="Times New Roman" w:hAnsi="Times New Roman" w:cs="Times New Roman"/>
          <w:i/>
          <w:iCs/>
          <w:color w:val="000000" w:themeColor="text1"/>
          <w:sz w:val="36"/>
          <w:szCs w:val="36"/>
          <w:lang w:eastAsia="uk-UA"/>
        </w:rPr>
        <w:t>m</w:t>
      </w:r>
      <w:r w:rsidRPr="002766B6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>опал.розр</w:t>
      </w:r>
      <w:proofErr w:type="spellEnd"/>
      <w:r w:rsidRPr="002766B6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 xml:space="preserve"> – </w:t>
      </w:r>
      <w:r w:rsidR="00E91E18" w:rsidRPr="002766B6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>672</w:t>
      </w:r>
      <w:r w:rsidRPr="002766B6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 xml:space="preserve"> (</w:t>
      </w:r>
      <w:r w:rsidR="00E91E18" w:rsidRPr="002766B6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>28</w:t>
      </w:r>
      <w:r w:rsidRPr="002766B6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>днів * 24 години)</w:t>
      </w:r>
    </w:p>
    <w:p w:rsidR="00A574DF" w:rsidRPr="00245852" w:rsidRDefault="00A574DF" w:rsidP="00A574D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</w:pPr>
      <w:proofErr w:type="spellStart"/>
      <w:r w:rsidRPr="00245852">
        <w:rPr>
          <w:rFonts w:ascii="Times New Roman" w:eastAsia="Times New Roman" w:hAnsi="Times New Roman" w:cs="Times New Roman"/>
          <w:i/>
          <w:iCs/>
          <w:color w:val="000000" w:themeColor="text1"/>
          <w:sz w:val="36"/>
          <w:szCs w:val="36"/>
          <w:lang w:eastAsia="uk-UA"/>
        </w:rPr>
        <w:t>t</w:t>
      </w:r>
      <w:r w:rsidRPr="00245852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>вн.норм</w:t>
      </w:r>
      <w:proofErr w:type="spellEnd"/>
      <w:r w:rsidRPr="00245852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 xml:space="preserve"> – 18</w:t>
      </w:r>
      <w:r w:rsidRPr="00245852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lang w:eastAsia="uk-UA"/>
        </w:rPr>
        <w:t>°</w:t>
      </w:r>
      <w:r w:rsidRPr="00245852">
        <w:rPr>
          <w:rFonts w:ascii="Times New Roman" w:eastAsia="Times New Roman" w:hAnsi="Times New Roman" w:cs="Times New Roman"/>
          <w:color w:val="000000" w:themeColor="text1"/>
          <w:sz w:val="36"/>
          <w:szCs w:val="36"/>
          <w:lang w:eastAsia="uk-UA"/>
        </w:rPr>
        <w:t>с</w:t>
      </w:r>
    </w:p>
    <w:p w:rsidR="00A574DF" w:rsidRPr="00245852" w:rsidRDefault="00A574DF" w:rsidP="00A574D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</w:pPr>
      <w:proofErr w:type="spellStart"/>
      <w:r w:rsidRPr="00245852">
        <w:rPr>
          <w:rFonts w:ascii="Times New Roman" w:eastAsia="Times New Roman" w:hAnsi="Times New Roman" w:cs="Times New Roman"/>
          <w:i/>
          <w:iCs/>
          <w:color w:val="000000" w:themeColor="text1"/>
          <w:sz w:val="36"/>
          <w:szCs w:val="36"/>
          <w:lang w:eastAsia="uk-UA"/>
        </w:rPr>
        <w:t>t</w:t>
      </w:r>
      <w:r w:rsidRPr="00245852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>факт</w:t>
      </w:r>
      <w:proofErr w:type="spellEnd"/>
      <w:r w:rsidRPr="00245852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 xml:space="preserve"> – </w:t>
      </w:r>
      <w:r w:rsidR="002766B6" w:rsidRPr="00245852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 xml:space="preserve">- </w:t>
      </w:r>
      <w:r w:rsidR="002766B6" w:rsidRPr="0024585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uk-UA"/>
        </w:rPr>
        <w:t>3,7</w:t>
      </w:r>
      <w:r w:rsidRPr="00245852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lang w:eastAsia="uk-UA"/>
        </w:rPr>
        <w:t>°</w:t>
      </w:r>
      <w:r w:rsidRPr="00245852">
        <w:rPr>
          <w:rFonts w:ascii="Times New Roman" w:eastAsia="Times New Roman" w:hAnsi="Times New Roman" w:cs="Times New Roman"/>
          <w:color w:val="000000" w:themeColor="text1"/>
          <w:sz w:val="36"/>
          <w:szCs w:val="36"/>
          <w:lang w:eastAsia="uk-UA"/>
        </w:rPr>
        <w:t>с</w:t>
      </w:r>
    </w:p>
    <w:p w:rsidR="00A574DF" w:rsidRPr="00245852" w:rsidRDefault="00A574DF" w:rsidP="00A574D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</w:pPr>
      <w:proofErr w:type="spellStart"/>
      <w:r w:rsidRPr="00245852">
        <w:rPr>
          <w:rFonts w:ascii="Times New Roman" w:eastAsia="Times New Roman" w:hAnsi="Times New Roman" w:cs="Times New Roman"/>
          <w:i/>
          <w:iCs/>
          <w:color w:val="000000" w:themeColor="text1"/>
          <w:sz w:val="36"/>
          <w:szCs w:val="36"/>
          <w:lang w:eastAsia="uk-UA"/>
        </w:rPr>
        <w:t>t</w:t>
      </w:r>
      <w:r w:rsidRPr="00245852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>норм</w:t>
      </w:r>
      <w:proofErr w:type="spellEnd"/>
      <w:r w:rsidRPr="00245852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 xml:space="preserve"> – </w:t>
      </w:r>
      <w:r w:rsidR="002766B6" w:rsidRPr="00245852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vertAlign w:val="subscript"/>
          <w:lang w:eastAsia="uk-UA"/>
        </w:rPr>
        <w:t xml:space="preserve">- </w:t>
      </w:r>
      <w:r w:rsidR="002766B6" w:rsidRPr="0024585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uk-UA"/>
        </w:rPr>
        <w:t>3,6</w:t>
      </w:r>
      <w:r w:rsidRPr="00245852">
        <w:rPr>
          <w:rFonts w:ascii="Times New Roman" w:eastAsia="Times New Roman" w:hAnsi="Times New Roman" w:cs="Times New Roman"/>
          <w:bCs/>
          <w:color w:val="000000" w:themeColor="text1"/>
          <w:sz w:val="36"/>
          <w:szCs w:val="36"/>
          <w:lang w:eastAsia="uk-UA"/>
        </w:rPr>
        <w:t>°</w:t>
      </w:r>
      <w:r w:rsidRPr="00245852">
        <w:rPr>
          <w:rFonts w:ascii="Times New Roman" w:eastAsia="Times New Roman" w:hAnsi="Times New Roman" w:cs="Times New Roman"/>
          <w:color w:val="000000" w:themeColor="text1"/>
          <w:sz w:val="36"/>
          <w:szCs w:val="36"/>
          <w:lang w:eastAsia="uk-UA"/>
        </w:rPr>
        <w:t>с</w:t>
      </w:r>
    </w:p>
    <w:p w:rsidR="00A574DF" w:rsidRPr="00245852" w:rsidRDefault="00A574DF" w:rsidP="00A574D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40"/>
          <w:szCs w:val="40"/>
          <w:vertAlign w:val="subscript"/>
          <w:lang w:eastAsia="uk-UA"/>
        </w:rPr>
      </w:pPr>
      <w:r w:rsidRPr="0024585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vertAlign w:val="subscript"/>
          <w:lang w:eastAsia="uk-UA"/>
        </w:rPr>
        <w:t xml:space="preserve">                                 </w:t>
      </w:r>
      <w:proofErr w:type="spellStart"/>
      <w:r w:rsidRPr="00245852">
        <w:rPr>
          <w:rFonts w:ascii="Times New Roman" w:hAnsi="Times New Roman" w:cs="Times New Roman"/>
          <w:bCs/>
          <w:color w:val="000000" w:themeColor="text1"/>
          <w:spacing w:val="-2"/>
          <w:sz w:val="24"/>
          <w:szCs w:val="24"/>
        </w:rPr>
        <w:t>Qоп.буд</w:t>
      </w:r>
      <w:proofErr w:type="spellEnd"/>
      <w:r w:rsidRPr="00245852">
        <w:rPr>
          <w:rFonts w:ascii="Times New Roman" w:hAnsi="Times New Roman" w:cs="Times New Roman"/>
          <w:bCs/>
          <w:color w:val="000000" w:themeColor="text1"/>
          <w:spacing w:val="-2"/>
          <w:sz w:val="24"/>
          <w:szCs w:val="24"/>
        </w:rPr>
        <w:t xml:space="preserve">. = </w:t>
      </w:r>
      <w:r w:rsidR="004F0966" w:rsidRPr="00245852">
        <w:rPr>
          <w:rFonts w:ascii="Times New Roman" w:hAnsi="Times New Roman" w:cs="Times New Roman"/>
          <w:bCs/>
          <w:color w:val="000000" w:themeColor="text1"/>
          <w:spacing w:val="-2"/>
          <w:sz w:val="24"/>
          <w:szCs w:val="24"/>
        </w:rPr>
        <w:t>0,15597675</w:t>
      </w:r>
      <w:r w:rsidRPr="00245852">
        <w:rPr>
          <w:rFonts w:ascii="Times New Roman" w:hAnsi="Times New Roman" w:cs="Times New Roman"/>
          <w:bCs/>
          <w:color w:val="000000" w:themeColor="text1"/>
          <w:spacing w:val="-2"/>
          <w:sz w:val="24"/>
          <w:szCs w:val="24"/>
        </w:rPr>
        <w:t>*</w:t>
      </w:r>
      <w:r w:rsidR="00BC3FE1" w:rsidRPr="00245852">
        <w:rPr>
          <w:rFonts w:ascii="Times New Roman" w:hAnsi="Times New Roman" w:cs="Times New Roman"/>
          <w:bCs/>
          <w:color w:val="000000" w:themeColor="text1"/>
          <w:spacing w:val="-2"/>
          <w:sz w:val="24"/>
          <w:szCs w:val="24"/>
        </w:rPr>
        <w:t>672</w:t>
      </w:r>
      <w:r w:rsidRPr="00245852">
        <w:rPr>
          <w:rFonts w:ascii="Times New Roman" w:hAnsi="Times New Roman" w:cs="Times New Roman"/>
          <w:bCs/>
          <w:color w:val="000000" w:themeColor="text1"/>
          <w:spacing w:val="-2"/>
          <w:sz w:val="24"/>
          <w:szCs w:val="24"/>
        </w:rPr>
        <w:t>*((18-</w:t>
      </w:r>
      <w:r w:rsidR="00BC3FE1" w:rsidRPr="00245852">
        <w:rPr>
          <w:rFonts w:ascii="Times New Roman" w:hAnsi="Times New Roman" w:cs="Times New Roman"/>
          <w:bCs/>
          <w:color w:val="000000" w:themeColor="text1"/>
          <w:spacing w:val="-2"/>
          <w:sz w:val="24"/>
          <w:szCs w:val="24"/>
        </w:rPr>
        <w:t xml:space="preserve"> - 3,</w:t>
      </w:r>
      <w:r w:rsidR="004F0966" w:rsidRPr="00245852">
        <w:rPr>
          <w:rFonts w:ascii="Times New Roman" w:hAnsi="Times New Roman" w:cs="Times New Roman"/>
          <w:bCs/>
          <w:color w:val="000000" w:themeColor="text1"/>
          <w:spacing w:val="-2"/>
          <w:sz w:val="24"/>
          <w:szCs w:val="24"/>
        </w:rPr>
        <w:t>7</w:t>
      </w:r>
      <w:r w:rsidRPr="00245852">
        <w:rPr>
          <w:rFonts w:ascii="Times New Roman" w:hAnsi="Times New Roman" w:cs="Times New Roman"/>
          <w:bCs/>
          <w:color w:val="000000" w:themeColor="text1"/>
          <w:spacing w:val="-2"/>
          <w:sz w:val="24"/>
          <w:szCs w:val="24"/>
        </w:rPr>
        <w:t>)/(18-</w:t>
      </w:r>
      <w:r w:rsidR="00BC3FE1" w:rsidRPr="00245852">
        <w:rPr>
          <w:rFonts w:ascii="Times New Roman" w:hAnsi="Times New Roman" w:cs="Times New Roman"/>
          <w:bCs/>
          <w:color w:val="000000" w:themeColor="text1"/>
          <w:spacing w:val="-2"/>
          <w:sz w:val="24"/>
          <w:szCs w:val="24"/>
        </w:rPr>
        <w:t xml:space="preserve"> - 3,</w:t>
      </w:r>
      <w:r w:rsidR="004F0966" w:rsidRPr="00245852">
        <w:rPr>
          <w:rFonts w:ascii="Times New Roman" w:hAnsi="Times New Roman" w:cs="Times New Roman"/>
          <w:bCs/>
          <w:color w:val="000000" w:themeColor="text1"/>
          <w:spacing w:val="-2"/>
          <w:sz w:val="24"/>
          <w:szCs w:val="24"/>
        </w:rPr>
        <w:t>6</w:t>
      </w:r>
      <w:r w:rsidRPr="00245852">
        <w:rPr>
          <w:rFonts w:ascii="Times New Roman" w:hAnsi="Times New Roman" w:cs="Times New Roman"/>
          <w:bCs/>
          <w:color w:val="000000" w:themeColor="text1"/>
          <w:spacing w:val="-2"/>
          <w:sz w:val="24"/>
          <w:szCs w:val="24"/>
        </w:rPr>
        <w:t>))</w:t>
      </w:r>
      <w:r w:rsidRPr="0024585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vertAlign w:val="subscript"/>
          <w:lang w:eastAsia="uk-UA"/>
        </w:rPr>
        <w:t xml:space="preserve"> </w:t>
      </w:r>
      <w:r w:rsidR="004F0966" w:rsidRPr="0024585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vertAlign w:val="subscript"/>
          <w:lang w:eastAsia="uk-UA"/>
        </w:rPr>
        <w:t xml:space="preserve"> </w:t>
      </w:r>
      <w:r w:rsidRPr="0024585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vertAlign w:val="subscript"/>
          <w:lang w:eastAsia="uk-UA"/>
        </w:rPr>
        <w:t xml:space="preserve">= </w:t>
      </w:r>
      <w:r w:rsidRPr="00245852">
        <w:rPr>
          <w:rFonts w:ascii="Times New Roman" w:eastAsia="Times New Roman" w:hAnsi="Times New Roman" w:cs="Times New Roman"/>
          <w:bCs/>
          <w:color w:val="000000" w:themeColor="text1"/>
          <w:sz w:val="40"/>
          <w:szCs w:val="40"/>
          <w:vertAlign w:val="subscript"/>
          <w:lang w:eastAsia="uk-UA"/>
        </w:rPr>
        <w:t xml:space="preserve"> </w:t>
      </w:r>
      <w:r w:rsidR="00245852" w:rsidRPr="00245852">
        <w:rPr>
          <w:rFonts w:ascii="Times New Roman" w:eastAsia="Times New Roman" w:hAnsi="Times New Roman" w:cs="Times New Roman"/>
          <w:bCs/>
          <w:color w:val="000000" w:themeColor="text1"/>
          <w:sz w:val="40"/>
          <w:szCs w:val="40"/>
          <w:vertAlign w:val="subscript"/>
          <w:lang w:eastAsia="uk-UA"/>
        </w:rPr>
        <w:t xml:space="preserve">105,3016 </w:t>
      </w:r>
      <w:r w:rsidRPr="00245852">
        <w:rPr>
          <w:rFonts w:ascii="Times New Roman" w:eastAsia="Times New Roman" w:hAnsi="Times New Roman" w:cs="Times New Roman"/>
          <w:bCs/>
          <w:color w:val="000000" w:themeColor="text1"/>
          <w:sz w:val="40"/>
          <w:szCs w:val="40"/>
          <w:vertAlign w:val="subscript"/>
          <w:lang w:eastAsia="uk-UA"/>
        </w:rPr>
        <w:t>Гкал</w:t>
      </w:r>
    </w:p>
    <w:p w:rsidR="00FD1398" w:rsidRPr="000C4EDB" w:rsidRDefault="00FD1398" w:rsidP="00FD1398">
      <w:pPr>
        <w:shd w:val="clear" w:color="auto" w:fill="FFFFFF"/>
        <w:spacing w:after="150" w:line="240" w:lineRule="auto"/>
        <w:ind w:firstLine="45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0C4ED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 інформацією програмного комплексу Підприємства в будинку відсутні ВРО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ТЕ</w:t>
      </w:r>
      <w:r w:rsidRPr="000C4ED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опалювальних приміщеннях.</w:t>
      </w:r>
    </w:p>
    <w:p w:rsidR="00FD1398" w:rsidRPr="000C4EDB" w:rsidRDefault="00FD1398" w:rsidP="00FD1398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0C4EDB">
        <w:rPr>
          <w:rFonts w:ascii="Times New Roman" w:hAnsi="Times New Roman" w:cs="Times New Roman"/>
          <w:sz w:val="24"/>
          <w:szCs w:val="24"/>
        </w:rPr>
        <w:lastRenderedPageBreak/>
        <w:t xml:space="preserve">Відповідно, визначений </w:t>
      </w:r>
      <w:r w:rsidR="001D5A51">
        <w:rPr>
          <w:rFonts w:ascii="Times New Roman" w:hAnsi="Times New Roman" w:cs="Times New Roman"/>
          <w:sz w:val="24"/>
          <w:szCs w:val="24"/>
        </w:rPr>
        <w:t>розрахунко</w:t>
      </w:r>
      <w:r w:rsidR="004A01E6">
        <w:rPr>
          <w:rFonts w:ascii="Times New Roman" w:hAnsi="Times New Roman" w:cs="Times New Roman"/>
          <w:sz w:val="24"/>
          <w:szCs w:val="24"/>
        </w:rPr>
        <w:t>во</w:t>
      </w:r>
      <w:r w:rsidRPr="000C4EDB">
        <w:rPr>
          <w:rFonts w:ascii="Times New Roman" w:hAnsi="Times New Roman" w:cs="Times New Roman"/>
          <w:sz w:val="24"/>
          <w:szCs w:val="24"/>
        </w:rPr>
        <w:t xml:space="preserve"> обсяг спожитої у будівлі теплової енергії, розподіляється між споживачами в такому порядку:</w:t>
      </w:r>
    </w:p>
    <w:p w:rsidR="00FD1398" w:rsidRPr="000C4EDB" w:rsidRDefault="00FD1398" w:rsidP="00FD1398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bookmarkStart w:id="5" w:name="n143"/>
      <w:bookmarkStart w:id="6" w:name="n144"/>
      <w:bookmarkEnd w:id="5"/>
      <w:bookmarkEnd w:id="6"/>
      <w:r w:rsidRPr="000C4EDB">
        <w:rPr>
          <w:rFonts w:ascii="Times New Roman" w:hAnsi="Times New Roman" w:cs="Times New Roman"/>
          <w:sz w:val="24"/>
          <w:szCs w:val="24"/>
        </w:rPr>
        <w:t>- обсяг теплової енергії, витраченої на опалення місць загального користування та допоміжних приміщень будівлі, визначається та розподіляється між споживачами пропорційно до площі (об’єму) квартири (іншого приміщення);</w:t>
      </w:r>
    </w:p>
    <w:p w:rsidR="00FD1398" w:rsidRDefault="00FD1398" w:rsidP="00FD1398">
      <w:pPr>
        <w:pStyle w:val="xrvps2"/>
        <w:shd w:val="clear" w:color="auto" w:fill="FFFFFF"/>
        <w:spacing w:before="0" w:beforeAutospacing="0" w:after="0" w:afterAutospacing="0"/>
        <w:ind w:firstLine="567"/>
        <w:jc w:val="both"/>
        <w:rPr>
          <w:lang w:val="uk-UA"/>
        </w:rPr>
      </w:pPr>
      <w:bookmarkStart w:id="7" w:name="n145"/>
      <w:bookmarkEnd w:id="7"/>
      <w:r w:rsidRPr="000C4EDB">
        <w:rPr>
          <w:lang w:val="uk-UA"/>
        </w:rPr>
        <w:t>-</w:t>
      </w:r>
      <w:r w:rsidRPr="000C4EDB">
        <w:t> </w:t>
      </w:r>
      <w:r w:rsidRPr="000C4EDB">
        <w:rPr>
          <w:lang w:val="uk-UA"/>
        </w:rPr>
        <w:t xml:space="preserve">загальний обсяг теплової енергії </w:t>
      </w:r>
      <w:r>
        <w:rPr>
          <w:lang w:val="uk-UA"/>
        </w:rPr>
        <w:t>на потреби опалення</w:t>
      </w:r>
      <w:r w:rsidRPr="000C4EDB">
        <w:rPr>
          <w:lang w:val="uk-UA"/>
        </w:rPr>
        <w:t xml:space="preserve"> розподіляється між споживачами, приміщення/опалювальні прилади яких не оснащені вузлами розподільного обліку теплової енергії/приладами - розподілювачами теплової енергії, пропорційно до опалюваної площі (об’єму) таких споживачів.</w:t>
      </w:r>
    </w:p>
    <w:p w:rsidR="00FD1398" w:rsidRDefault="00FD1398" w:rsidP="00FD1398">
      <w:pPr>
        <w:shd w:val="clear" w:color="auto" w:fill="FFFFFF"/>
        <w:spacing w:after="150" w:line="240" w:lineRule="auto"/>
        <w:ind w:firstLine="450"/>
        <w:jc w:val="both"/>
        <w:rPr>
          <w:rFonts w:ascii="Times New Roman" w:hAnsi="Times New Roman" w:cs="Times New Roman"/>
          <w:bCs/>
          <w:spacing w:val="-2"/>
          <w:sz w:val="24"/>
          <w:szCs w:val="24"/>
        </w:rPr>
      </w:pPr>
    </w:p>
    <w:p w:rsidR="00FD1398" w:rsidRPr="000C4EDB" w:rsidRDefault="00FD1398" w:rsidP="00FD1398">
      <w:pPr>
        <w:shd w:val="clear" w:color="auto" w:fill="FFFFFF"/>
        <w:spacing w:after="150" w:line="240" w:lineRule="auto"/>
        <w:ind w:firstLine="450"/>
        <w:jc w:val="both"/>
        <w:rPr>
          <w:rFonts w:ascii="Times New Roman" w:hAnsi="Times New Roman" w:cs="Times New Roman"/>
          <w:bCs/>
          <w:spacing w:val="-2"/>
          <w:sz w:val="24"/>
          <w:szCs w:val="24"/>
        </w:rPr>
      </w:pPr>
      <w:r w:rsidRPr="000C4EDB">
        <w:rPr>
          <w:rFonts w:ascii="Times New Roman" w:hAnsi="Times New Roman" w:cs="Times New Roman"/>
          <w:bCs/>
          <w:spacing w:val="-2"/>
          <w:sz w:val="24"/>
          <w:szCs w:val="24"/>
        </w:rPr>
        <w:t>Обсяг теплової енергії, витрачений на загальнобудинкові потреби опалення, визначається як частка від загального обсягу споживання теплової енергії на опалення будівлі/будинку:</w:t>
      </w:r>
      <w:bookmarkStart w:id="8" w:name="n553"/>
      <w:bookmarkStart w:id="9" w:name="n555"/>
      <w:bookmarkEnd w:id="8"/>
      <w:bookmarkEnd w:id="9"/>
    </w:p>
    <w:p w:rsidR="00FD1398" w:rsidRPr="000C4EDB" w:rsidRDefault="00FD1398" w:rsidP="00FD1398">
      <w:pPr>
        <w:shd w:val="clear" w:color="auto" w:fill="FFFFFF"/>
        <w:spacing w:after="150" w:line="240" w:lineRule="auto"/>
        <w:ind w:firstLine="45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0C4ED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для 6-10 поверхової будівлі/будинку - 20 %;</w:t>
      </w:r>
    </w:p>
    <w:p w:rsidR="00A574DF" w:rsidRPr="00AC55B1" w:rsidRDefault="00A574DF" w:rsidP="00A574D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</w:pPr>
      <w:r w:rsidRPr="00AC55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 xml:space="preserve">         Розрахунок обсягу споживання </w:t>
      </w:r>
      <w:r w:rsidR="00FB6F0C" w:rsidRPr="00AC55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 xml:space="preserve">ТЕ </w:t>
      </w:r>
      <w:r w:rsidRPr="00AC55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 xml:space="preserve">для кв. </w:t>
      </w:r>
      <w:r w:rsidR="001D5A51" w:rsidRPr="00AC55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823</w:t>
      </w:r>
      <w:r w:rsidRPr="00AC55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 xml:space="preserve"> за розрахунковий період «</w:t>
      </w:r>
      <w:r w:rsidR="001D5A51" w:rsidRPr="00AC55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лютий 2025</w:t>
      </w:r>
      <w:r w:rsidRPr="00AC55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» надано в таблиці.</w:t>
      </w:r>
    </w:p>
    <w:p w:rsidR="00A574DF" w:rsidRPr="00ED2DD7" w:rsidRDefault="0046219B" w:rsidP="00BA083D">
      <w:pPr>
        <w:tabs>
          <w:tab w:val="left" w:pos="4395"/>
        </w:tabs>
        <w:spacing w:after="0" w:line="240" w:lineRule="auto"/>
        <w:ind w:right="79" w:firstLine="567"/>
        <w:jc w:val="both"/>
        <w:rPr>
          <w:rFonts w:ascii="Times New Roman" w:hAnsi="Times New Roman" w:cs="Times New Roman"/>
          <w:bCs/>
          <w:color w:val="000000" w:themeColor="text1"/>
          <w:kern w:val="32"/>
          <w:sz w:val="24"/>
          <w:szCs w:val="24"/>
        </w:rPr>
      </w:pPr>
      <w:r w:rsidRPr="00ED2DD7">
        <w:rPr>
          <w:rFonts w:ascii="Times New Roman" w:hAnsi="Times New Roman" w:cs="Times New Roman"/>
          <w:bCs/>
          <w:color w:val="000000" w:themeColor="text1"/>
          <w:kern w:val="32"/>
          <w:sz w:val="24"/>
          <w:szCs w:val="24"/>
        </w:rPr>
        <w:t>Звертаємо увагу, що положеннями Методики № 315 передбачено нарахування плати за послуги з постачання теплової енергії усім споживачам будинку (як житлових, так і нежитлових приміщень) за однаковими умовами розподілу.</w:t>
      </w:r>
    </w:p>
    <w:p w:rsidR="0046219B" w:rsidRPr="004A01E6" w:rsidRDefault="0046219B" w:rsidP="00BA083D">
      <w:pPr>
        <w:tabs>
          <w:tab w:val="left" w:pos="4395"/>
        </w:tabs>
        <w:spacing w:after="0" w:line="240" w:lineRule="auto"/>
        <w:ind w:right="79" w:firstLine="567"/>
        <w:jc w:val="both"/>
        <w:rPr>
          <w:rFonts w:ascii="Times New Roman" w:eastAsia="Times New Roman" w:hAnsi="Times New Roman" w:cs="Times New Roman"/>
          <w:bCs/>
          <w:color w:val="000000" w:themeColor="text1"/>
          <w:sz w:val="40"/>
          <w:szCs w:val="40"/>
          <w:vertAlign w:val="subscript"/>
          <w:lang w:eastAsia="uk-UA"/>
        </w:rPr>
      </w:pPr>
      <w:r w:rsidRPr="004A01E6">
        <w:rPr>
          <w:rFonts w:ascii="Times New Roman" w:eastAsia="Times New Roman" w:hAnsi="Times New Roman" w:cs="Times New Roman"/>
          <w:bCs/>
          <w:color w:val="000000" w:themeColor="text1"/>
          <w:sz w:val="40"/>
          <w:szCs w:val="40"/>
          <w:vertAlign w:val="subscript"/>
          <w:lang w:eastAsia="uk-UA"/>
        </w:rPr>
        <w:t>Кількі</w:t>
      </w:r>
      <w:r w:rsidR="00BA083D" w:rsidRPr="004A01E6">
        <w:rPr>
          <w:rFonts w:ascii="Times New Roman" w:eastAsia="Times New Roman" w:hAnsi="Times New Roman" w:cs="Times New Roman"/>
          <w:bCs/>
          <w:color w:val="000000" w:themeColor="text1"/>
          <w:sz w:val="40"/>
          <w:szCs w:val="40"/>
          <w:vertAlign w:val="subscript"/>
          <w:lang w:eastAsia="uk-UA"/>
        </w:rPr>
        <w:t>с</w:t>
      </w:r>
      <w:r w:rsidRPr="004A01E6">
        <w:rPr>
          <w:rFonts w:ascii="Times New Roman" w:eastAsia="Times New Roman" w:hAnsi="Times New Roman" w:cs="Times New Roman"/>
          <w:bCs/>
          <w:color w:val="000000" w:themeColor="text1"/>
          <w:sz w:val="40"/>
          <w:szCs w:val="40"/>
          <w:vertAlign w:val="subscript"/>
          <w:lang w:eastAsia="uk-UA"/>
        </w:rPr>
        <w:t xml:space="preserve">ть о/р «населення», станом на 01.03.2025 року </w:t>
      </w:r>
      <w:r w:rsidR="00BA083D" w:rsidRPr="004A01E6">
        <w:rPr>
          <w:rFonts w:ascii="Times New Roman" w:eastAsia="Times New Roman" w:hAnsi="Times New Roman" w:cs="Times New Roman"/>
          <w:bCs/>
          <w:color w:val="000000" w:themeColor="text1"/>
          <w:sz w:val="40"/>
          <w:szCs w:val="40"/>
          <w:vertAlign w:val="subscript"/>
          <w:lang w:eastAsia="uk-UA"/>
        </w:rPr>
        <w:t>–</w:t>
      </w:r>
      <w:r w:rsidRPr="004A01E6">
        <w:rPr>
          <w:rFonts w:ascii="Times New Roman" w:eastAsia="Times New Roman" w:hAnsi="Times New Roman" w:cs="Times New Roman"/>
          <w:bCs/>
          <w:color w:val="000000" w:themeColor="text1"/>
          <w:sz w:val="40"/>
          <w:szCs w:val="40"/>
          <w:vertAlign w:val="subscript"/>
          <w:lang w:eastAsia="uk-UA"/>
        </w:rPr>
        <w:t xml:space="preserve"> </w:t>
      </w:r>
      <w:r w:rsidR="00BA083D" w:rsidRPr="004A01E6">
        <w:rPr>
          <w:rFonts w:ascii="Times New Roman" w:eastAsia="Times New Roman" w:hAnsi="Times New Roman" w:cs="Times New Roman"/>
          <w:bCs/>
          <w:color w:val="000000" w:themeColor="text1"/>
          <w:sz w:val="40"/>
          <w:szCs w:val="40"/>
          <w:vertAlign w:val="subscript"/>
          <w:lang w:eastAsia="uk-UA"/>
        </w:rPr>
        <w:t>232</w:t>
      </w:r>
    </w:p>
    <w:p w:rsidR="00BA083D" w:rsidRPr="004A01E6" w:rsidRDefault="00BA083D" w:rsidP="00BA083D">
      <w:pPr>
        <w:tabs>
          <w:tab w:val="left" w:pos="4395"/>
        </w:tabs>
        <w:spacing w:after="0" w:line="240" w:lineRule="auto"/>
        <w:ind w:right="79" w:firstLine="567"/>
        <w:jc w:val="both"/>
        <w:rPr>
          <w:rFonts w:ascii="Times New Roman" w:eastAsia="Times New Roman" w:hAnsi="Times New Roman" w:cs="Times New Roman"/>
          <w:bCs/>
          <w:color w:val="000000" w:themeColor="text1"/>
          <w:sz w:val="40"/>
          <w:szCs w:val="40"/>
          <w:vertAlign w:val="subscript"/>
          <w:lang w:eastAsia="uk-UA"/>
        </w:rPr>
      </w:pPr>
      <w:r w:rsidRPr="004A01E6">
        <w:rPr>
          <w:rFonts w:ascii="Times New Roman" w:eastAsia="Times New Roman" w:hAnsi="Times New Roman" w:cs="Times New Roman"/>
          <w:bCs/>
          <w:color w:val="000000" w:themeColor="text1"/>
          <w:sz w:val="40"/>
          <w:szCs w:val="40"/>
          <w:vertAlign w:val="subscript"/>
          <w:lang w:eastAsia="uk-UA"/>
        </w:rPr>
        <w:t xml:space="preserve">Кількість о/р юридичних споживачів, станом на 01.03.2025 року </w:t>
      </w:r>
      <w:r w:rsidR="007A6005" w:rsidRPr="004A01E6">
        <w:rPr>
          <w:rFonts w:ascii="Times New Roman" w:eastAsia="Times New Roman" w:hAnsi="Times New Roman" w:cs="Times New Roman"/>
          <w:bCs/>
          <w:color w:val="000000" w:themeColor="text1"/>
          <w:sz w:val="40"/>
          <w:szCs w:val="40"/>
          <w:vertAlign w:val="subscript"/>
          <w:lang w:eastAsia="uk-UA"/>
        </w:rPr>
        <w:t>–</w:t>
      </w:r>
      <w:r w:rsidRPr="004A01E6">
        <w:rPr>
          <w:rFonts w:ascii="Times New Roman" w:eastAsia="Times New Roman" w:hAnsi="Times New Roman" w:cs="Times New Roman"/>
          <w:bCs/>
          <w:color w:val="000000" w:themeColor="text1"/>
          <w:sz w:val="40"/>
          <w:szCs w:val="40"/>
          <w:vertAlign w:val="subscript"/>
          <w:lang w:eastAsia="uk-UA"/>
        </w:rPr>
        <w:t xml:space="preserve"> </w:t>
      </w:r>
      <w:r w:rsidR="007A6005" w:rsidRPr="004A01E6">
        <w:rPr>
          <w:rFonts w:ascii="Times New Roman" w:eastAsia="Times New Roman" w:hAnsi="Times New Roman" w:cs="Times New Roman"/>
          <w:bCs/>
          <w:color w:val="000000" w:themeColor="text1"/>
          <w:sz w:val="40"/>
          <w:szCs w:val="40"/>
          <w:vertAlign w:val="subscript"/>
          <w:lang w:eastAsia="uk-UA"/>
        </w:rPr>
        <w:t>7</w:t>
      </w:r>
    </w:p>
    <w:p w:rsidR="007A6005" w:rsidRDefault="00CA2302" w:rsidP="00BA083D">
      <w:pPr>
        <w:tabs>
          <w:tab w:val="left" w:pos="4395"/>
        </w:tabs>
        <w:spacing w:after="0" w:line="240" w:lineRule="auto"/>
        <w:ind w:right="79" w:firstLine="567"/>
        <w:jc w:val="both"/>
        <w:rPr>
          <w:rFonts w:ascii="Times New Roman" w:eastAsia="Times New Roman" w:hAnsi="Times New Roman" w:cs="Times New Roman"/>
          <w:bCs/>
          <w:color w:val="FF0000"/>
          <w:sz w:val="40"/>
          <w:szCs w:val="40"/>
          <w:vertAlign w:val="subscript"/>
          <w:lang w:eastAsia="uk-UA"/>
        </w:rPr>
      </w:pPr>
      <w:r w:rsidRPr="00CA2302">
        <w:rPr>
          <w:rFonts w:ascii="Times New Roman" w:eastAsia="Times New Roman" w:hAnsi="Times New Roman" w:cs="Times New Roman"/>
          <w:bCs/>
          <w:color w:val="FF0000"/>
          <w:sz w:val="40"/>
          <w:szCs w:val="40"/>
          <w:vertAlign w:val="subscript"/>
          <w:lang w:eastAsia="uk-UA"/>
        </w:rPr>
        <w:t>ФСГ</w:t>
      </w:r>
    </w:p>
    <w:p w:rsidR="00941A13" w:rsidRPr="00AC55B1" w:rsidRDefault="00941A13" w:rsidP="00941A13">
      <w:pPr>
        <w:shd w:val="clear" w:color="auto" w:fill="FFFFFF"/>
        <w:spacing w:after="150" w:line="240" w:lineRule="auto"/>
        <w:ind w:firstLine="45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</w:pPr>
      <w:r w:rsidRPr="00AC55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 xml:space="preserve">Оскільки будинок не оснащено ВКОГВ, то розрахунок обсягу ТЕ на забезпечення ФСГ здійснюється як в </w:t>
      </w:r>
      <w:proofErr w:type="spellStart"/>
      <w:r w:rsidRPr="00AC55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міжопалювальний</w:t>
      </w:r>
      <w:proofErr w:type="spellEnd"/>
      <w:r w:rsidRPr="00AC55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 xml:space="preserve"> так і в опалювальний період згідно п. 5 Розділу </w:t>
      </w:r>
      <w:r w:rsidRPr="00AC55B1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uk-UA"/>
        </w:rPr>
        <w:t xml:space="preserve">V Методики 315, де зазначено, що у </w:t>
      </w:r>
      <w:r w:rsidRPr="00AC55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 xml:space="preserve"> разі відсутності у виконавця розподілу комунальних послуг даних щодо трубопроводів внутрішньобудинкової системи ГВП, обсяг теплової енергії, витраченої на забезпечення функціонування внутрішньобудинкової системи ГВП (</w:t>
      </w:r>
      <w:proofErr w:type="spellStart"/>
      <w:r w:rsidRPr="00AC55B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uk-UA"/>
        </w:rPr>
        <w:t>Q</w:t>
      </w:r>
      <w:r w:rsidRPr="00AC55B1">
        <w:rPr>
          <w:rFonts w:ascii="Times New Roman" w:eastAsia="Times New Roman" w:hAnsi="Times New Roman" w:cs="Times New Roman"/>
          <w:b/>
          <w:bCs/>
          <w:color w:val="000000" w:themeColor="text1"/>
          <w:sz w:val="16"/>
          <w:szCs w:val="16"/>
          <w:vertAlign w:val="superscript"/>
          <w:lang w:eastAsia="uk-UA"/>
        </w:rPr>
        <w:t>гвп</w:t>
      </w:r>
      <w:r w:rsidRPr="00AC55B1">
        <w:rPr>
          <w:rFonts w:ascii="Times New Roman" w:eastAsia="Times New Roman" w:hAnsi="Times New Roman" w:cs="Times New Roman"/>
          <w:b/>
          <w:bCs/>
          <w:color w:val="000000" w:themeColor="text1"/>
          <w:sz w:val="16"/>
          <w:szCs w:val="16"/>
          <w:vertAlign w:val="subscript"/>
          <w:lang w:eastAsia="uk-UA"/>
        </w:rPr>
        <w:t>ф.с</w:t>
      </w:r>
      <w:proofErr w:type="spellEnd"/>
      <w:r w:rsidRPr="00AC55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), за наявності циркуляції, може бути визначений спрощено - як частка від обсягу теплової енергії, витраченої на приготування гарячої води (</w:t>
      </w:r>
      <w:proofErr w:type="spellStart"/>
      <w:r w:rsidRPr="00AC55B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uk-UA"/>
        </w:rPr>
        <w:t>Q</w:t>
      </w:r>
      <w:r w:rsidRPr="00AC55B1">
        <w:rPr>
          <w:rFonts w:ascii="Times New Roman" w:eastAsia="Times New Roman" w:hAnsi="Times New Roman" w:cs="Times New Roman"/>
          <w:b/>
          <w:bCs/>
          <w:color w:val="000000" w:themeColor="text1"/>
          <w:sz w:val="16"/>
          <w:szCs w:val="16"/>
          <w:vertAlign w:val="superscript"/>
          <w:lang w:eastAsia="uk-UA"/>
        </w:rPr>
        <w:t>гвп</w:t>
      </w:r>
      <w:r w:rsidRPr="00AC55B1">
        <w:rPr>
          <w:rFonts w:ascii="Times New Roman" w:eastAsia="Times New Roman" w:hAnsi="Times New Roman" w:cs="Times New Roman"/>
          <w:b/>
          <w:bCs/>
          <w:color w:val="000000" w:themeColor="text1"/>
          <w:sz w:val="16"/>
          <w:szCs w:val="16"/>
          <w:vertAlign w:val="subscript"/>
          <w:lang w:eastAsia="uk-UA"/>
        </w:rPr>
        <w:t>приг</w:t>
      </w:r>
      <w:proofErr w:type="spellEnd"/>
      <w:r w:rsidRPr="00AC55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), спожитої будівлею/будинком </w:t>
      </w:r>
      <w:proofErr w:type="spellStart"/>
      <w:r w:rsidRPr="00AC55B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uk-UA"/>
        </w:rPr>
        <w:t>Q</w:t>
      </w:r>
      <w:r w:rsidRPr="00AC55B1">
        <w:rPr>
          <w:rFonts w:ascii="Times New Roman" w:eastAsia="Times New Roman" w:hAnsi="Times New Roman" w:cs="Times New Roman"/>
          <w:b/>
          <w:bCs/>
          <w:color w:val="000000" w:themeColor="text1"/>
          <w:sz w:val="16"/>
          <w:szCs w:val="16"/>
          <w:vertAlign w:val="superscript"/>
          <w:lang w:eastAsia="uk-UA"/>
        </w:rPr>
        <w:t>гвп</w:t>
      </w:r>
      <w:r w:rsidRPr="00AC55B1">
        <w:rPr>
          <w:rFonts w:ascii="Times New Roman" w:eastAsia="Times New Roman" w:hAnsi="Times New Roman" w:cs="Times New Roman"/>
          <w:b/>
          <w:bCs/>
          <w:color w:val="000000" w:themeColor="text1"/>
          <w:sz w:val="16"/>
          <w:szCs w:val="16"/>
          <w:vertAlign w:val="subscript"/>
          <w:lang w:eastAsia="uk-UA"/>
        </w:rPr>
        <w:t>ф.с</w:t>
      </w:r>
      <w:proofErr w:type="spellEnd"/>
      <w:r w:rsidRPr="00AC55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uk-UA"/>
        </w:rPr>
        <w:t> = 20 %.</w:t>
      </w:r>
    </w:p>
    <w:p w:rsidR="00941A13" w:rsidRPr="00AC55B1" w:rsidRDefault="00941A13" w:rsidP="00941A13">
      <w:pPr>
        <w:spacing w:line="223" w:lineRule="auto"/>
        <w:ind w:firstLine="567"/>
        <w:jc w:val="both"/>
        <w:rPr>
          <w:rFonts w:ascii="Times New Roman" w:hAnsi="Times New Roman" w:cs="Times New Roman"/>
          <w:bCs/>
          <w:color w:val="000000" w:themeColor="text1"/>
          <w:kern w:val="32"/>
          <w:sz w:val="24"/>
          <w:szCs w:val="24"/>
        </w:rPr>
      </w:pPr>
      <w:r w:rsidRPr="00AC55B1">
        <w:rPr>
          <w:rFonts w:ascii="Times New Roman" w:hAnsi="Times New Roman" w:cs="Times New Roman"/>
          <w:bCs/>
          <w:color w:val="000000" w:themeColor="text1"/>
          <w:kern w:val="32"/>
          <w:sz w:val="24"/>
          <w:szCs w:val="24"/>
        </w:rPr>
        <w:t xml:space="preserve">Відповідно п. 8 </w:t>
      </w:r>
      <w:proofErr w:type="spellStart"/>
      <w:r w:rsidRPr="00AC55B1">
        <w:rPr>
          <w:rFonts w:ascii="Times New Roman" w:hAnsi="Times New Roman" w:cs="Times New Roman"/>
          <w:bCs/>
          <w:color w:val="000000" w:themeColor="text1"/>
          <w:kern w:val="32"/>
          <w:sz w:val="24"/>
          <w:szCs w:val="24"/>
        </w:rPr>
        <w:t>розд</w:t>
      </w:r>
      <w:proofErr w:type="spellEnd"/>
      <w:r w:rsidRPr="00AC55B1">
        <w:rPr>
          <w:rFonts w:ascii="Times New Roman" w:hAnsi="Times New Roman" w:cs="Times New Roman"/>
          <w:bCs/>
          <w:color w:val="000000" w:themeColor="text1"/>
          <w:kern w:val="32"/>
          <w:sz w:val="24"/>
          <w:szCs w:val="24"/>
        </w:rPr>
        <w:t xml:space="preserve">. </w:t>
      </w:r>
      <w:r w:rsidRPr="00AC55B1">
        <w:rPr>
          <w:rFonts w:ascii="Times New Roman" w:hAnsi="Times New Roman" w:cs="Times New Roman"/>
          <w:bCs/>
          <w:color w:val="000000" w:themeColor="text1"/>
          <w:kern w:val="32"/>
          <w:sz w:val="24"/>
          <w:szCs w:val="24"/>
          <w:lang w:val="en-US"/>
        </w:rPr>
        <w:t>V</w:t>
      </w:r>
      <w:r w:rsidRPr="00AC55B1">
        <w:rPr>
          <w:rFonts w:ascii="Times New Roman" w:hAnsi="Times New Roman" w:cs="Times New Roman"/>
          <w:bCs/>
          <w:color w:val="000000" w:themeColor="text1"/>
          <w:kern w:val="32"/>
          <w:sz w:val="24"/>
          <w:szCs w:val="24"/>
        </w:rPr>
        <w:t xml:space="preserve"> Методики № 315 обсяг теплової енергії, витраченої на забезпечення функціонування внутрішньобудинкової системи гарячого водопостачання, розподіляється між усіма власниками (співвласниками) приміщень </w:t>
      </w:r>
      <w:r w:rsidRPr="00AC55B1">
        <w:rPr>
          <w:rFonts w:ascii="Times New Roman" w:hAnsi="Times New Roman" w:cs="Times New Roman"/>
          <w:bCs/>
          <w:color w:val="000000" w:themeColor="text1"/>
          <w:kern w:val="32"/>
          <w:sz w:val="24"/>
          <w:szCs w:val="24"/>
        </w:rPr>
        <w:br/>
        <w:t xml:space="preserve">у будівлі/будинку (включаючи приміщення з індивідуальним опаленням та окремі приміщення з транзитними мережами опалення) незалежно від обсягу спожитої гарячої води у кожному розрахунковому періоді в опалювальний та </w:t>
      </w:r>
      <w:proofErr w:type="spellStart"/>
      <w:r w:rsidRPr="00AC55B1">
        <w:rPr>
          <w:rFonts w:ascii="Times New Roman" w:hAnsi="Times New Roman" w:cs="Times New Roman"/>
          <w:bCs/>
          <w:color w:val="000000" w:themeColor="text1"/>
          <w:kern w:val="32"/>
          <w:sz w:val="24"/>
          <w:szCs w:val="24"/>
        </w:rPr>
        <w:t>міжопалювальний</w:t>
      </w:r>
      <w:proofErr w:type="spellEnd"/>
      <w:r w:rsidRPr="00AC55B1">
        <w:rPr>
          <w:rFonts w:ascii="Times New Roman" w:hAnsi="Times New Roman" w:cs="Times New Roman"/>
          <w:bCs/>
          <w:color w:val="000000" w:themeColor="text1"/>
          <w:kern w:val="32"/>
          <w:sz w:val="24"/>
          <w:szCs w:val="24"/>
        </w:rPr>
        <w:t xml:space="preserve"> період пропорційно до загальних/опалюваних площ/об'ємів їх житлових/нежитлових приміщень.</w:t>
      </w:r>
    </w:p>
    <w:p w:rsidR="00941A13" w:rsidRPr="00AC55B1" w:rsidRDefault="00941A13" w:rsidP="00941A13">
      <w:pPr>
        <w:spacing w:line="223" w:lineRule="auto"/>
        <w:ind w:firstLine="567"/>
        <w:jc w:val="both"/>
        <w:rPr>
          <w:rFonts w:ascii="Times New Roman" w:hAnsi="Times New Roman" w:cs="Times New Roman"/>
          <w:bCs/>
          <w:color w:val="000000" w:themeColor="text1"/>
          <w:kern w:val="32"/>
          <w:sz w:val="24"/>
          <w:szCs w:val="24"/>
        </w:rPr>
      </w:pPr>
      <w:bookmarkStart w:id="10" w:name="_Hlk190177614"/>
      <w:r w:rsidRPr="00AC55B1">
        <w:rPr>
          <w:rFonts w:ascii="Times New Roman" w:hAnsi="Times New Roman" w:cs="Times New Roman"/>
          <w:bCs/>
          <w:color w:val="000000" w:themeColor="text1"/>
          <w:kern w:val="32"/>
          <w:sz w:val="24"/>
          <w:szCs w:val="24"/>
        </w:rPr>
        <w:t xml:space="preserve">Оскільки одиницями вимірювання обсягу (кількості) спожитої споживачем теплової енергії є гігакалорія, тому обсяг теплової енергії на забезпечення функціонування внутрішньобудинкової системи гарячого водопостачання відображається в рахунку-повідомленні в блоці «ТЕ(ЦО)». </w:t>
      </w:r>
    </w:p>
    <w:p w:rsidR="00941A13" w:rsidRPr="00AC55B1" w:rsidRDefault="00941A13" w:rsidP="00941A13">
      <w:pPr>
        <w:spacing w:line="223" w:lineRule="auto"/>
        <w:ind w:firstLine="567"/>
        <w:jc w:val="both"/>
        <w:rPr>
          <w:rFonts w:ascii="Times New Roman" w:hAnsi="Times New Roman" w:cs="Times New Roman"/>
          <w:bCs/>
          <w:color w:val="000000" w:themeColor="text1"/>
          <w:kern w:val="32"/>
          <w:sz w:val="24"/>
          <w:szCs w:val="24"/>
        </w:rPr>
      </w:pPr>
      <w:r w:rsidRPr="00AC55B1">
        <w:rPr>
          <w:rFonts w:ascii="Times New Roman" w:hAnsi="Times New Roman" w:cs="Times New Roman"/>
          <w:bCs/>
          <w:color w:val="000000" w:themeColor="text1"/>
          <w:kern w:val="32"/>
          <w:sz w:val="24"/>
          <w:szCs w:val="24"/>
        </w:rPr>
        <w:t xml:space="preserve">Плата за витрату теплової енергії на забезпечення ФСГ здійснюється за тарифом на послугу з постачання теплової енергії, затвердженим Розпорядженням Київської міської державної адміністрації. </w:t>
      </w:r>
    </w:p>
    <w:bookmarkEnd w:id="10"/>
    <w:p w:rsidR="00941A13" w:rsidRPr="00AC55B1" w:rsidRDefault="00941A13" w:rsidP="00941A13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C55B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Розрахунок для кв. 823 за лютий 2025 року надано в таблиці.</w:t>
      </w:r>
    </w:p>
    <w:p w:rsidR="00CA2302" w:rsidRPr="00AC55B1" w:rsidRDefault="00CA2302" w:rsidP="00BA083D">
      <w:pPr>
        <w:tabs>
          <w:tab w:val="left" w:pos="4395"/>
        </w:tabs>
        <w:spacing w:after="0" w:line="240" w:lineRule="auto"/>
        <w:ind w:right="79" w:firstLine="567"/>
        <w:jc w:val="both"/>
        <w:rPr>
          <w:rFonts w:ascii="Times New Roman" w:eastAsia="Times New Roman" w:hAnsi="Times New Roman" w:cs="Times New Roman"/>
          <w:bCs/>
          <w:color w:val="000000" w:themeColor="text1"/>
          <w:sz w:val="40"/>
          <w:szCs w:val="40"/>
          <w:vertAlign w:val="subscript"/>
          <w:lang w:eastAsia="uk-UA"/>
        </w:rPr>
      </w:pPr>
    </w:p>
    <w:p w:rsidR="00A574DF" w:rsidRPr="00AC55B1" w:rsidRDefault="00A574DF">
      <w:pPr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sectPr w:rsidR="00A574DF" w:rsidRPr="00AC55B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3263"/>
    <w:rsid w:val="001B2DF4"/>
    <w:rsid w:val="001D5A51"/>
    <w:rsid w:val="00245852"/>
    <w:rsid w:val="002766B6"/>
    <w:rsid w:val="002E1DB9"/>
    <w:rsid w:val="0046219B"/>
    <w:rsid w:val="004A01E6"/>
    <w:rsid w:val="004F0966"/>
    <w:rsid w:val="0074785D"/>
    <w:rsid w:val="007A6005"/>
    <w:rsid w:val="008A4F3B"/>
    <w:rsid w:val="00941A13"/>
    <w:rsid w:val="009A7AC7"/>
    <w:rsid w:val="00A574DF"/>
    <w:rsid w:val="00AC3263"/>
    <w:rsid w:val="00AC55B1"/>
    <w:rsid w:val="00AE0DE5"/>
    <w:rsid w:val="00BA083D"/>
    <w:rsid w:val="00BC3FE1"/>
    <w:rsid w:val="00CA2302"/>
    <w:rsid w:val="00DE1544"/>
    <w:rsid w:val="00E16C69"/>
    <w:rsid w:val="00E47970"/>
    <w:rsid w:val="00E70734"/>
    <w:rsid w:val="00E91E18"/>
    <w:rsid w:val="00ED2DD7"/>
    <w:rsid w:val="00EF4FB8"/>
    <w:rsid w:val="00F83033"/>
    <w:rsid w:val="00FB6F0C"/>
    <w:rsid w:val="00FD1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F26E6"/>
  <w15:chartTrackingRefBased/>
  <w15:docId w15:val="{B2533BC1-B21E-4B87-8CBF-DC9016143E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xrvps2">
    <w:name w:val="x_rvps2"/>
    <w:basedOn w:val="a"/>
    <w:rsid w:val="00FD139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gif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zakon.rada.gov.ua/laws/file/imgs/96/p514238n119-32.bmp" TargetMode="External"/><Relationship Id="rId11" Type="http://schemas.openxmlformats.org/officeDocument/2006/relationships/customXml" Target="../customXml/item2.xml"/><Relationship Id="rId5" Type="http://schemas.openxmlformats.org/officeDocument/2006/relationships/image" Target="media/image1.gif"/><Relationship Id="rId10" Type="http://schemas.openxmlformats.org/officeDocument/2006/relationships/customXml" Target="../customXml/item1.xml"/><Relationship Id="rId4" Type="http://schemas.openxmlformats.org/officeDocument/2006/relationships/hyperlink" Target="https://zakon.rada.gov.ua/laws/file/imgs/96/p514238n116-31.bmp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4083F4783980B144B4C997D06ED600AF" ma:contentTypeVersion="1" ma:contentTypeDescription="Створення нового документа." ma:contentTypeScope="" ma:versionID="9102db8f93123b311548461e79cb8072">
  <xsd:schema xmlns:xsd="http://www.w3.org/2001/XMLSchema" xmlns:xs="http://www.w3.org/2001/XMLSchema" xmlns:p="http://schemas.microsoft.com/office/2006/metadata/properties" xmlns:ns2="ba5b8ff1-a1d7-4e80-8fe6-d13c3b5b35fc" targetNamespace="http://schemas.microsoft.com/office/2006/metadata/properties" ma:root="true" ma:fieldsID="d5b750da7a2f3d21cc773dbc877258b5" ns2:_="">
    <xsd:import namespace="ba5b8ff1-a1d7-4e80-8fe6-d13c3b5b35fc"/>
    <xsd:element name="properties">
      <xsd:complexType>
        <xsd:sequence>
          <xsd:element name="documentManagement">
            <xsd:complexType>
              <xsd:all>
                <xsd:element ref="ns2:RegNumber" minOccurs="0"/>
                <xsd:element ref="ns2:Answer" minOccurs="0"/>
                <xsd:element ref="ns2:RegDate" minOccurs="0"/>
                <xsd:element ref="ns2:Answer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5b8ff1-a1d7-4e80-8fe6-d13c3b5b35fc" elementFormDefault="qualified">
    <xsd:import namespace="http://schemas.microsoft.com/office/2006/documentManagement/types"/>
    <xsd:import namespace="http://schemas.microsoft.com/office/infopath/2007/PartnerControls"/>
    <xsd:element name="RegNumber" ma:index="8" nillable="true" ma:displayName="Реєстраційний номер" ma:internalName="RegNumber">
      <xsd:simpleType>
        <xsd:restriction base="dms:Text">
          <xsd:maxLength value="255"/>
        </xsd:restriction>
      </xsd:simpleType>
    </xsd:element>
    <xsd:element name="Answer" ma:index="9" nillable="true" ma:displayName="Відповідь" ma:internalName="Answer" ma:readOnly="false">
      <xsd:simpleType>
        <xsd:restriction base="dms:Note"/>
      </xsd:simpleType>
    </xsd:element>
    <xsd:element name="RegDate" ma:index="10" nillable="true" ma:displayName="Дата реєстрації" ma:format="DateOnly" ma:internalName="RegDate">
      <xsd:simpleType>
        <xsd:restriction base="dms:DateTime"/>
      </xsd:simpleType>
    </xsd:element>
    <xsd:element name="AnswerID" ma:index="11" nillable="true" ma:displayName="AnswerID" ma:internalName="AnswerID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gNumber xmlns="ba5b8ff1-a1d7-4e80-8fe6-d13c3b5b35fc">Ел.З/1/2829/30- Вих</RegNumber>
    <AnswerID xmlns="ba5b8ff1-a1d7-4e80-8fe6-d13c3b5b35fc" xsi:nil="true"/>
    <RegDate xmlns="ba5b8ff1-a1d7-4e80-8fe6-d13c3b5b35fc">2025-03-18T15:36:55+00:00</RegDate>
    <Answer xmlns="ba5b8ff1-a1d7-4e80-8fe6-d13c3b5b35fc">Добрий день!
Повідомляємо, що до звернення має бути додано документ, що підтверджує право власності або користування відповідним житловим приміщенням.
За вказаною адресою будинок не оснащено ВКОТЕ, тому загальний обсяг спожитої у будівлі/будинку теплової енергії на опалення житлових та нежитлових приміщень у розрахунковому періоді  визначається розрахунковим методом за нормою споживання теплової енергії відповідно до Розділу ІІІ Методики 315. Такий обсяг споживання теплової енергії у будівлі/будинку підлягає щомісячному коригуванню виконавцем за фактичною кількістю годин постачання теплової енергії та фактичною середньомісячною температурою зовнішнього повітря у відповідності до формул 10, 11 цього розділу.
За інформацією програмного комплексу Підприємства в будинку відсутні ВРОТЕ в опалювальних приміщеннях.
Відповідно, визначений розрахунково обсяг спожитої у будівлі теплової енергії, розподіляється між споживачами в такому порядку:
- обсяг теплової енергії, витраченої на опалення місць загального користування та допоміжних приміщень будівлі, визначається та розподіляється між споживачами пропорційно до площі (об’єму) квартири (іншого приміщення);
- загальний обсяг теплової енергії на потреби опалення розподіляється між споживачами, приміщення/опалювальні прилади яких не оснащені вузлами розподільного обліку теплової енергії/приладами - розподілювачами теплової енергії, пропорційно до опалюваної площі (об’єму) таких споживачів.
Обсяг теплової енергії, витрачений на загальнобудинкові потреби опалення, визначається як частка від загального обсягу споживання теплової енергії на опалення будівлі/будинку:
для 6-10 поверхової будівлі/будинку - 20 %;
Розрахунок обсягу споживання ТЕ для кв. 823 за розрахунковий період «лютий 2025» надано в таблиці.
Звертаємо увагу, що положеннями Методики № 315 передбачено нарахування плати за послуги з постачання теплової енергії усім споживачам будинку (як житлових, так і нежитлових приміщень) за однаковими умовами розподілу.
Кількість о/р «населення», станом на 01.03.2025 року – 232
Кількість о/р юридичних споживачів, станом на 01.03.2025 року – 7
Оскільки будинок не оснащено ВКОГВ, то розрахунок обсягу ТЕ на забезпечення ФСГ здійснюється як в міжопалювальний так і в опалювальний період згідно п. 5 Розділу V Методики 315, де зазначено, що у  разі відсутності у виконавця розподілу комунальних послуг даних щодо трубопроводів внутрішньобудинкової системи ГВП, обсяг теплової енергії, витраченої на забезпечення функціонування внутрішньобудинкової системи ГВП (Qгвпф.с), за наявності циркуляції, може бути визначений спрощено - як частка від обсягу теплової енергії, витраченої на приготування гарячої води (Qгвпприг), спожитої будівлею/будинком Qгвпф.с = 20 %.
Відповідно п. 8 розд. V Методики № 315 обсяг теплової енергії, витраченої на забезпечення функціонування внутрішньобудинкової системи гарячого водопостачання, розподіляється між усіма власниками (співвласниками) приміщень 
у будівлі/будинку (включаючи приміщення з індивідуальним опаленням та окремі приміщення з транзитними мережами опалення) незалежно від обсягу спожитої гарячої води у кожному розрахунковому періоді в опалювальний та міжопалювальний період пропорційно до загальних/опалюваних площ/об'ємів їх житлових/нежитлових приміщень.
Оскільки одиницями вимірювання обсягу (кількості) спожитої споживачем теплової енергії є гігакалорія, тому обсяг теплової енергії на забезпечення функціонування внутрішньобудинкової системи гарячого водопостачання відображається в рахунку-повідомленні в блоці «ТЕ(ЦО)». 
Плата за витрату теплової енергії на забезпечення ФСГ здійснюється за тарифом на послугу з постачання теплової енергії, затвердженим Розпорядженням Київської міської державної адміністрації. 
Розрахунок для кв. 823 за лютий 2025 року надано в таблиці.
Дякуємо за звернення.
З повагою,
Фахівчиня 2 категорії кол-центру
Управління інформаційно-консультаційної роботи з клієнтами
СП «ЕНЕРГОЗБУТ»
Комунальне підприємство «КИЇВТЕПЛОЕНЕРГО»</Answer>
  </documentManagement>
</p:properties>
</file>

<file path=customXml/itemProps1.xml><?xml version="1.0" encoding="utf-8"?>
<ds:datastoreItem xmlns:ds="http://schemas.openxmlformats.org/officeDocument/2006/customXml" ds:itemID="{7378EDEC-FBF5-4FE5-AE66-EE9114A78DAE}"/>
</file>

<file path=customXml/itemProps2.xml><?xml version="1.0" encoding="utf-8"?>
<ds:datastoreItem xmlns:ds="http://schemas.openxmlformats.org/officeDocument/2006/customXml" ds:itemID="{0F7E7C94-EC49-4DBF-8226-FC376F60E307}"/>
</file>

<file path=customXml/itemProps3.xml><?xml version="1.0" encoding="utf-8"?>
<ds:datastoreItem xmlns:ds="http://schemas.openxmlformats.org/officeDocument/2006/customXml" ds:itemID="{F481D016-9193-46C8-8251-82CD7A48AA8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4314</Words>
  <Characters>2459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Гром Валентина Петрівна</dc:creator>
  <cp:keywords/>
  <dc:description/>
  <cp:lastModifiedBy>Гром Валентина Петрівна</cp:lastModifiedBy>
  <cp:revision>11</cp:revision>
  <dcterms:created xsi:type="dcterms:W3CDTF">2025-03-12T13:35:00Z</dcterms:created>
  <dcterms:modified xsi:type="dcterms:W3CDTF">2025-03-17T11:07:00Z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0x0101004083F4783980B144B4C997D06ED600AF</vt:lpwstr>
  </property>
  <property fmtid="{D5CDD505-2E9C-101B-9397-08002B2CF9AE}" pid="3" name="_docset_NoMedatataSyncRequired">
    <vt:lpwstr>False</vt:lpwstr>
  </property>
</Properties>
</file>