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82610" w14:textId="652615CE" w:rsidR="0030759E" w:rsidRPr="00C66005" w:rsidRDefault="00C66005">
      <w:pPr>
        <w:rPr>
          <w:rFonts w:ascii="Times New Roman" w:eastAsia="Times New Roman" w:hAnsi="Times New Roman" w:cs="Times New Roman"/>
          <w:color w:val="333333"/>
          <w:kern w:val="0"/>
          <w:sz w:val="24"/>
          <w:szCs w:val="24"/>
          <w:lang w:eastAsia="uk-UA"/>
          <w14:ligatures w14:val="none"/>
        </w:rPr>
      </w:pPr>
      <w:r w:rsidRPr="00C66005">
        <w:rPr>
          <w:rFonts w:ascii="Times New Roman" w:eastAsia="Times New Roman" w:hAnsi="Times New Roman" w:cs="Times New Roman"/>
          <w:color w:val="333333"/>
          <w:kern w:val="0"/>
          <w:sz w:val="24"/>
          <w:szCs w:val="24"/>
          <w:lang w:eastAsia="uk-UA"/>
          <w14:ligatures w14:val="none"/>
        </w:rPr>
        <w:t>Витяг із Закону України “Про статус ветеранів війни, гарантії їх соціального захисту”</w:t>
      </w:r>
    </w:p>
    <w:p w14:paraId="2EC80518" w14:textId="77777777" w:rsidR="00C66005" w:rsidRDefault="00C66005"/>
    <w:p w14:paraId="6BC75EC7" w14:textId="77777777" w:rsidR="00C66005" w:rsidRDefault="00C66005" w:rsidP="00C66005">
      <w:pPr>
        <w:pStyle w:val="rvps2"/>
        <w:shd w:val="clear" w:color="auto" w:fill="FFFFFF"/>
        <w:spacing w:before="0" w:beforeAutospacing="0" w:after="150" w:afterAutospacing="0"/>
        <w:ind w:firstLine="450"/>
        <w:jc w:val="both"/>
        <w:rPr>
          <w:color w:val="333333"/>
        </w:rPr>
      </w:pPr>
      <w:r>
        <w:rPr>
          <w:rStyle w:val="rvts9"/>
          <w:rFonts w:eastAsiaTheme="majorEastAsia"/>
          <w:b/>
          <w:bCs/>
          <w:color w:val="333333"/>
        </w:rPr>
        <w:t>Стаття 10.</w:t>
      </w:r>
      <w:r>
        <w:rPr>
          <w:color w:val="333333"/>
        </w:rPr>
        <w:t> Сім’ї загиблих (померлих) ветеранів війни</w:t>
      </w:r>
    </w:p>
    <w:p w14:paraId="5A8BE337"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0" w:name="n639"/>
      <w:bookmarkEnd w:id="0"/>
      <w:r>
        <w:rPr>
          <w:color w:val="333333"/>
        </w:rPr>
        <w:t>До сімей загиблих (померлих) ветеранів війни належать:</w:t>
      </w:r>
    </w:p>
    <w:p w14:paraId="4398969D"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 w:name="n640"/>
      <w:bookmarkEnd w:id="1"/>
      <w:r>
        <w:rPr>
          <w:color w:val="333333"/>
        </w:rPr>
        <w:t>1) сім’ї осіб, зазначених у </w:t>
      </w:r>
      <w:hyperlink r:id="rId6" w:anchor="n45" w:history="1">
        <w:r>
          <w:rPr>
            <w:rStyle w:val="ae"/>
            <w:rFonts w:eastAsiaTheme="majorEastAsia"/>
            <w:color w:val="006600"/>
          </w:rPr>
          <w:t>статтях 6</w:t>
        </w:r>
      </w:hyperlink>
      <w:r>
        <w:rPr>
          <w:color w:val="333333"/>
        </w:rPr>
        <w:t> і </w:t>
      </w:r>
      <w:hyperlink r:id="rId7" w:anchor="n82" w:history="1">
        <w:r>
          <w:rPr>
            <w:rStyle w:val="ae"/>
            <w:rFonts w:eastAsiaTheme="majorEastAsia"/>
            <w:color w:val="006600"/>
          </w:rPr>
          <w:t>7</w:t>
        </w:r>
      </w:hyperlink>
      <w:r>
        <w:rPr>
          <w:color w:val="333333"/>
        </w:rPr>
        <w:t> цього Закону, які загинули (пропали безвісти) або померли внаслідок травми (поранення, контузії, каліцтва), одержаних під час захисту Батьківщини або виконання інших обов’язків військової служби (службових обов’язків), а також внаслідок захворювання, пов’язаного з перебуванням на фронті або одержаного в період проходження військової служби (у тому числі на території інших держав) під час воєнних дій та конфліктів;</w:t>
      </w:r>
    </w:p>
    <w:p w14:paraId="7F56BE62"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 w:name="n778"/>
      <w:bookmarkStart w:id="3" w:name="n641"/>
      <w:bookmarkEnd w:id="2"/>
      <w:bookmarkEnd w:id="3"/>
      <w:r>
        <w:rPr>
          <w:color w:val="333333"/>
        </w:rPr>
        <w:t>сім’ї військовослужбовців, осіб начальницького і рядового складу, які призивалися на збори військовозобов’язаних Міністерства оборони, органів внутрішніх справ і державної безпеки колишнього Союзу РСР і загинули (померли) під час виконання завдань по охороні громадського порядку при надзвичайних ситуаціях, пов’язаних з антигромадськими проявами;</w:t>
      </w:r>
    </w:p>
    <w:p w14:paraId="3DD2AACA"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 w:name="n642"/>
      <w:bookmarkEnd w:id="4"/>
      <w:r>
        <w:rPr>
          <w:color w:val="333333"/>
        </w:rPr>
        <w:t>сім’ї загиблих під час Другої світової війни осіб із числа особового складу груп самозахисту об’єктових та аварійних команд місцевої протиповітряної оборони, а також сім’ї загиблих внаслідок бойових дій працівників госпіталів, лікарень та інших медичних закладів;</w:t>
      </w:r>
    </w:p>
    <w:p w14:paraId="55EEE485"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5" w:name="n643"/>
      <w:bookmarkEnd w:id="5"/>
      <w:r>
        <w:rPr>
          <w:color w:val="333333"/>
        </w:rPr>
        <w:t>сім’ї осіб, які загинули або померли внаслідок поранень, каліцтва, контузії чи інших ушкоджень здоров’я, одержаних під час участі у Революції Гідності, а також сім’ї осіб, яким посмертно присвоєно звання Герой України за громадянську мужність, патріотизм, героїчне відстоювання конституційних засад демократії, прав і свобод людини, самовіддане служіння Українському народові, виявлені під час Революції Гідності.</w:t>
      </w:r>
    </w:p>
    <w:p w14:paraId="48C193B0"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6" w:name="n644"/>
      <w:bookmarkEnd w:id="6"/>
      <w:r>
        <w:rPr>
          <w:color w:val="333333"/>
        </w:rPr>
        <w:t>Дія </w:t>
      </w:r>
      <w:hyperlink r:id="rId8" w:anchor="n643" w:history="1">
        <w:r>
          <w:rPr>
            <w:rStyle w:val="ae"/>
            <w:rFonts w:eastAsiaTheme="majorEastAsia"/>
            <w:color w:val="006600"/>
          </w:rPr>
          <w:t>абзацу четвертого</w:t>
        </w:r>
      </w:hyperlink>
      <w:r>
        <w:rPr>
          <w:color w:val="333333"/>
        </w:rPr>
        <w:t> цього пункту не поширюється на сім’ї працівників міліції, осіб, які проходили службу в правоохоронних органах спеціального призначення, військовослужбовців внутрішніх військ, Збройних Сил України та інших військових формувань, які загинули або померли внаслідок поранень, каліцтва, контузії чи інших ушкоджень здоров’я, одержаних при виконанні службових обов’язків, пов’язаних з подіями Революції Гідності.</w:t>
      </w:r>
    </w:p>
    <w:p w14:paraId="454BAAD1"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7" w:name="n645"/>
      <w:bookmarkEnd w:id="7"/>
      <w:r>
        <w:rPr>
          <w:color w:val="333333"/>
        </w:rPr>
        <w:t>До членів сімей загиблих (померлих) ветеранів війни, зазначених у цій статті, належать:</w:t>
      </w:r>
    </w:p>
    <w:p w14:paraId="02E4F2A4"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8" w:name="n646"/>
      <w:bookmarkEnd w:id="8"/>
      <w:r>
        <w:rPr>
          <w:color w:val="333333"/>
        </w:rPr>
        <w:t>батьки;</w:t>
      </w:r>
    </w:p>
    <w:p w14:paraId="243D2179"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9" w:name="n647"/>
      <w:bookmarkEnd w:id="9"/>
      <w:r>
        <w:rPr>
          <w:color w:val="333333"/>
        </w:rPr>
        <w:t>один з подружжя, який не одружився вдруге, незалежно від того, виплачується йому пенсія чи ні;</w:t>
      </w:r>
    </w:p>
    <w:p w14:paraId="5839D2A9"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0" w:name="n648"/>
      <w:bookmarkEnd w:id="10"/>
      <w:r>
        <w:rPr>
          <w:color w:val="333333"/>
        </w:rPr>
        <w:t>діти, які не мають (і не мали) своїх сімей;</w:t>
      </w:r>
    </w:p>
    <w:p w14:paraId="3D53749D"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1" w:name="n649"/>
      <w:bookmarkEnd w:id="11"/>
      <w:r>
        <w:rPr>
          <w:color w:val="333333"/>
        </w:rPr>
        <w:t>діти, які мають свої сім’ї, але стали особами з інвалідністю до досягнення повноліття;</w:t>
      </w:r>
    </w:p>
    <w:p w14:paraId="45AD6EFF"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2" w:name="n650"/>
      <w:bookmarkEnd w:id="12"/>
      <w:r>
        <w:rPr>
          <w:color w:val="333333"/>
        </w:rPr>
        <w:t>діти, обоє з батьків яких загинули або пропали безвісти;</w:t>
      </w:r>
    </w:p>
    <w:p w14:paraId="2987FCD0"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3" w:name="n651"/>
      <w:bookmarkEnd w:id="13"/>
      <w:r>
        <w:rPr>
          <w:color w:val="333333"/>
        </w:rPr>
        <w:t>утриманці загиблого (померлого), яким у зв’язку з цим виплачується пенсія;</w:t>
      </w:r>
    </w:p>
    <w:p w14:paraId="60FA78AC"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4" w:name="n652"/>
      <w:bookmarkEnd w:id="14"/>
      <w:r>
        <w:rPr>
          <w:color w:val="333333"/>
        </w:rPr>
        <w:t>2) дружина (чоловік) померлих осіб з інвалідністю внаслідок Другої світової війни, а також дружина (чоловік) померлих учасників війни і бойових дій, партизанів і підпільників, визнаних за життя особами з інвалідністю від загального захворювання, трудового каліцтва та з інших причин, які не одружилися вдруге.</w:t>
      </w:r>
    </w:p>
    <w:p w14:paraId="03F458C5"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5" w:name="n653"/>
      <w:bookmarkEnd w:id="15"/>
      <w:r>
        <w:rPr>
          <w:color w:val="333333"/>
        </w:rPr>
        <w:t xml:space="preserve">На дружин (чоловіків) померлих осіб з інвалідністю внаслідок війни, учасників бойових дій, партизанів, підпільників і учасників війни, нагороджених орденами і медалями колишнього Союзу РСР за самовіддану працю і бездоганну військову службу, визнаних за </w:t>
      </w:r>
      <w:r>
        <w:rPr>
          <w:color w:val="333333"/>
        </w:rPr>
        <w:lastRenderedPageBreak/>
        <w:t>життя особами з інвалідністю, чинність цієї статті поширюється незалежно від часу смерті особи з інвалідністю;</w:t>
      </w:r>
    </w:p>
    <w:p w14:paraId="4FFE41D3"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6" w:name="n654"/>
      <w:bookmarkEnd w:id="16"/>
      <w:r>
        <w:rPr>
          <w:color w:val="333333"/>
        </w:rPr>
        <w:t>3) дружина (чоловік), які не одружилися вдруге, батьки, неповнолітні діти померлих учасників бойових дій, партизанів, підпільників, військовослужбовців та учасників війни, які проходили службу у військових підрозділах, частинах, штабах і установах, що входили до складу діючої армії в період Другої світової війни та війни 1938-1939 років з імперіалістичною Японією, нагороджених за бойові дії державними нагородами та орденами і медалями колишнього Союзу РСР (крім ювілейних);</w:t>
      </w:r>
    </w:p>
    <w:p w14:paraId="683027B2"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7" w:name="n655"/>
      <w:bookmarkEnd w:id="17"/>
      <w:r>
        <w:rPr>
          <w:color w:val="333333"/>
        </w:rPr>
        <w:t xml:space="preserve">4) діти померлих учасників бойових дій, які навчаються за денною або дуальною формою здобуття освіти у закладах професійної (професійно-технічної), фахової </w:t>
      </w:r>
      <w:proofErr w:type="spellStart"/>
      <w:r>
        <w:rPr>
          <w:color w:val="333333"/>
        </w:rPr>
        <w:t>передвищої</w:t>
      </w:r>
      <w:proofErr w:type="spellEnd"/>
      <w:r>
        <w:rPr>
          <w:color w:val="333333"/>
        </w:rPr>
        <w:t xml:space="preserve"> та вищої освіти, до закінчення цих закладів освіти, але не довше ніж до досягнення ними 23 років.</w:t>
      </w:r>
    </w:p>
    <w:p w14:paraId="4F4BF63C"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18" w:name="n186"/>
      <w:bookmarkStart w:id="19" w:name="n656"/>
      <w:bookmarkEnd w:id="18"/>
      <w:bookmarkEnd w:id="19"/>
      <w:r>
        <w:rPr>
          <w:rStyle w:val="rvts9"/>
          <w:rFonts w:eastAsiaTheme="majorEastAsia"/>
          <w:b/>
          <w:bCs/>
          <w:color w:val="333333"/>
        </w:rPr>
        <w:t>Стаття 10</w:t>
      </w:r>
      <w:r>
        <w:rPr>
          <w:rStyle w:val="rvts37"/>
          <w:rFonts w:eastAsiaTheme="majorEastAsia"/>
          <w:b/>
          <w:bCs/>
          <w:color w:val="333333"/>
          <w:sz w:val="2"/>
          <w:szCs w:val="2"/>
          <w:vertAlign w:val="superscript"/>
        </w:rPr>
        <w:t>-</w:t>
      </w:r>
      <w:r>
        <w:rPr>
          <w:rStyle w:val="rvts37"/>
          <w:rFonts w:eastAsiaTheme="majorEastAsia"/>
          <w:b/>
          <w:bCs/>
          <w:color w:val="333333"/>
          <w:sz w:val="16"/>
          <w:szCs w:val="16"/>
          <w:vertAlign w:val="superscript"/>
        </w:rPr>
        <w:t>1</w:t>
      </w:r>
      <w:r>
        <w:rPr>
          <w:rStyle w:val="rvts9"/>
          <w:rFonts w:eastAsiaTheme="majorEastAsia"/>
          <w:b/>
          <w:bCs/>
          <w:color w:val="333333"/>
        </w:rPr>
        <w:t>.</w:t>
      </w:r>
      <w:r>
        <w:rPr>
          <w:color w:val="333333"/>
        </w:rPr>
        <w:t> Сім’ї загиблих (померлих) Захисників і Захисниць України</w:t>
      </w:r>
    </w:p>
    <w:p w14:paraId="30323856"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0" w:name="n657"/>
      <w:bookmarkEnd w:id="20"/>
      <w:r>
        <w:rPr>
          <w:color w:val="333333"/>
        </w:rPr>
        <w:t>До сімей загиблих (померлих) Захисників і Захисниць України належать:</w:t>
      </w:r>
    </w:p>
    <w:p w14:paraId="11A7FB3C"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1" w:name="n658"/>
      <w:bookmarkEnd w:id="21"/>
      <w:r>
        <w:rPr>
          <w:color w:val="333333"/>
        </w:rPr>
        <w:t>1) сім’ї осіб рядового і начальницького складу органів внутрішніх справ України, поліцейських, які загинули або померли внаслідок травми (поранення, контузії, каліцтва) або захворювання, одержаних під час участі в антитерористичній операції, захищаючи незалежність, суверенітет та територіальну цілісність України;</w:t>
      </w:r>
    </w:p>
    <w:p w14:paraId="5123E715"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2" w:name="n779"/>
      <w:bookmarkStart w:id="23" w:name="n659"/>
      <w:bookmarkEnd w:id="22"/>
      <w:bookmarkEnd w:id="23"/>
      <w:r>
        <w:rPr>
          <w:color w:val="333333"/>
        </w:rPr>
        <w:t>2) сім’ї осіб, які добровільно забезпечували (або добровільно залучалися до забезпечення)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(у тому числі здійснювали волонтерську діяльність), та загинули (пропали безвісти), померли внаслідок травми (поранення, контузії, каліцтва) або захворювання, одержаних під час забезпечення проведення антитерористичної операції, перебуваючи безпосередньо в районах та у період її проведення, під час забезпечення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під час безпосередньої участі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(у тому числі здійснення волонтерської діяльності), перебуваючи безпосередньо в районах та у період здійснення зазначених заходів;</w:t>
      </w:r>
    </w:p>
    <w:p w14:paraId="6166B98A"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4" w:name="n719"/>
      <w:bookmarkStart w:id="25" w:name="n660"/>
      <w:bookmarkEnd w:id="24"/>
      <w:bookmarkEnd w:id="25"/>
      <w:r>
        <w:rPr>
          <w:color w:val="333333"/>
        </w:rPr>
        <w:t xml:space="preserve">3) сім’ї осіб, які, перебуваючи у складі добровольчих формувань, що були утворені або </w:t>
      </w:r>
      <w:proofErr w:type="spellStart"/>
      <w:r>
        <w:rPr>
          <w:color w:val="333333"/>
        </w:rPr>
        <w:t>самоорганізувалися</w:t>
      </w:r>
      <w:proofErr w:type="spellEnd"/>
      <w:r>
        <w:rPr>
          <w:color w:val="333333"/>
        </w:rPr>
        <w:t xml:space="preserve"> для захисту незалежності, суверенітету та територіальної цілісності України, загинули (пропали безвісти), померли внаслідок травми (поранення, контузії, каліцтва) або захворювання, одержаних під час безпосередньої участі в антитерористичній операції, забезпеченні її проведення, перебуваючи безпосередньо в районах антитерористичної операції у період її проведення, за умови що в подальшому такі добровольчі формування були включені до складу Збройних Сил України, Міністерства внутрішніх справ України, Національної гвардії України та інших утворених відповідно до законів України військових формувань та правоохоронних органів;</w:t>
      </w:r>
    </w:p>
    <w:p w14:paraId="47503202"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6" w:name="n780"/>
      <w:bookmarkStart w:id="27" w:name="n661"/>
      <w:bookmarkEnd w:id="26"/>
      <w:bookmarkEnd w:id="27"/>
      <w:r>
        <w:rPr>
          <w:color w:val="333333"/>
        </w:rPr>
        <w:t xml:space="preserve">4) сім’ї осіб, які, перебуваючи у складі добровольчих формувань, що були утворені або </w:t>
      </w:r>
      <w:proofErr w:type="spellStart"/>
      <w:r>
        <w:rPr>
          <w:color w:val="333333"/>
        </w:rPr>
        <w:t>самоорганізувалися</w:t>
      </w:r>
      <w:proofErr w:type="spellEnd"/>
      <w:r>
        <w:rPr>
          <w:color w:val="333333"/>
        </w:rPr>
        <w:t xml:space="preserve"> для захисту незалежності, суверенітету, територіальної цілісності України, але в подальшому такі добровольчі формування не були включені до складу Збройних Сил України, Міністерства внутрішніх справ України, Національної гвардії України та інших утворених відповідно до законів України військових формувань та правоохоронних органів, загинули (пропали безвісти) або померли внаслідок травми (поранення, контузії, каліцтва) або захворювання, одержаних під час виконання такими добровольчими формуваннями завдань антитерористичної операції у взаємодії із Збройними Силами України, </w:t>
      </w:r>
      <w:r>
        <w:rPr>
          <w:color w:val="333333"/>
        </w:rPr>
        <w:lastRenderedPageBreak/>
        <w:t>Міністерством внутрішніх справ України, Національною гвардією України та іншими утвореними відповідно до законів України військовими формуваннями та правоохоронними органами, перебуваючи безпосередньо в районах антитерористичної операції у період її проведення;</w:t>
      </w:r>
    </w:p>
    <w:p w14:paraId="64A50E61"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28" w:name="n781"/>
      <w:bookmarkStart w:id="29" w:name="n662"/>
      <w:bookmarkEnd w:id="28"/>
      <w:bookmarkEnd w:id="29"/>
      <w:r>
        <w:rPr>
          <w:color w:val="333333"/>
        </w:rPr>
        <w:t>5) сім’ї військовослужбовців (резервістів, військовозобов’язаних, добровольців Сил територіальної оборони) Збройних Сил України, Національної гвардії України, Служби безпеки України, розвідувальних органів України, Державної прикордонної служби України, Державної спеціальної служби транспорту, військовослужбовців військових прокуратур, осіб рядового та начальницького складу підрозділів оперативного забезпечення зон проведення антитерористичної операції центрального органу виконавчої влади, що реалізує державну податкову політику, державну політику у сфері державної митної справи, поліцейських, осіб рядового, начальницького складу, військовослужбовців Міністерства внутрішніх справ України, Управління державної охорони України, Державної служби спеціального зв’язку та захисту інформації України, Державної служби України з надзвичайних ситуацій, Державної пенітенціарної служби України, осіб рядового і начальницького складу Державного бюро розслідувань, осіб начальницького складу Національного антикорупційного бюро України, осіб, які входили до складу добровольчого формування територіальної громади, інших утворених відповідно до законів України військових формувань,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перебуваючи безпосередньо в районах антитерористичної операції у період її проведення, у здійсненні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забезпеченні їх здійснення, перебуваючи безпосередньо в районах та у період здійснення зазначених заходів,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та загинули (пропали безвісти), померли внаслідок травми (поранення, контузії, каліцтва) або захворювання, одержаних під час безпосередньої участі в антитерористичній операції, забезпеченні її проведення, перебуваючи безпосередньо в районах антитерористичної операції у період її проведення, під час безпосередньої участі у здійсненні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у забезпеченні їх здійснення, перебуваючи безпосередньо в районах та у період здійснення зазначених заходів, під час безпосередньої участі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а також сім’ї працівників підприємств, установ, організацій, які залучалися до забезпечення проведення антитерористичної операції, забезпечення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до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та загинули (пропали безвісти), померли внаслідок травми (поранення, контузії, каліцтва) або захворювання, одержаних під час забезпечення проведення антитерористичної операції безпосередньо в районах та у період її проведення, забезпечення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перебуваючи безпосередньо в районах та у період здійснення зазначених заходів;</w:t>
      </w:r>
    </w:p>
    <w:p w14:paraId="59DBEC54"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0" w:name="n759"/>
      <w:bookmarkStart w:id="31" w:name="n721"/>
      <w:bookmarkEnd w:id="30"/>
      <w:bookmarkEnd w:id="31"/>
      <w:r>
        <w:rPr>
          <w:color w:val="333333"/>
        </w:rPr>
        <w:t>6) сім’ї осіб, які загинули, померли внаслідок травми (поранення, контузії, каліцтва) або захворювання, одержаних під час безпосередньої участі у бойових діях при проведенні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p w14:paraId="3D024124"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2" w:name="n720"/>
      <w:bookmarkStart w:id="33" w:name="n663"/>
      <w:bookmarkEnd w:id="32"/>
      <w:bookmarkEnd w:id="33"/>
      <w:r>
        <w:rPr>
          <w:color w:val="333333"/>
        </w:rPr>
        <w:lastRenderedPageBreak/>
        <w:t>Порядок надання статусу члена сім’ї загиблого (померлого) Захисника чи Захисниці України визначається Кабінетом Міністрів України.</w:t>
      </w:r>
    </w:p>
    <w:p w14:paraId="1A89C717"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4" w:name="n664"/>
      <w:bookmarkEnd w:id="34"/>
      <w:r>
        <w:rPr>
          <w:color w:val="333333"/>
        </w:rPr>
        <w:t>Підставою для надання особам, зазначеним у </w:t>
      </w:r>
      <w:hyperlink r:id="rId9" w:anchor="n661" w:history="1">
        <w:r>
          <w:rPr>
            <w:rStyle w:val="ae"/>
            <w:rFonts w:eastAsiaTheme="majorEastAsia"/>
            <w:color w:val="006600"/>
          </w:rPr>
          <w:t>пункті 4</w:t>
        </w:r>
      </w:hyperlink>
      <w:r>
        <w:rPr>
          <w:color w:val="333333"/>
        </w:rPr>
        <w:t> частини першої цієї статті, статусу сім’ї загиблого (померлого) Захисника чи Захисниці України є (але не виключно):</w:t>
      </w:r>
    </w:p>
    <w:p w14:paraId="5E4CB9C8"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5" w:name="n782"/>
      <w:bookmarkStart w:id="36" w:name="n665"/>
      <w:bookmarkEnd w:id="35"/>
      <w:bookmarkEnd w:id="36"/>
      <w:r>
        <w:rPr>
          <w:color w:val="333333"/>
        </w:rPr>
        <w:t>а) клопотання про надання статусу сім’ї загиблого (померлого) Захисника чи Захисниці України керівника добровольчого формування, до складу якого входила особа, яка загинула (пропала безвісти) чи померла. До клопотання додаються документи або письмові свідчення не менш як двох свідків з числа осіб, які спільно з такою особою брали участь в антитерористичній операції та отримали статус учасника бойових дій, або особи з інвалідністю внаслідок війни, або учасника війни відповідно до цього Закону, що підтверджують участь загиблої (пропалої безвісти), померлої особи в антитерористичній операції;</w:t>
      </w:r>
    </w:p>
    <w:p w14:paraId="408006D2"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7" w:name="n666"/>
      <w:bookmarkEnd w:id="37"/>
      <w:r>
        <w:rPr>
          <w:color w:val="333333"/>
        </w:rPr>
        <w:t>б) витяг з наказу керівника Антитерористичного центру при Службі безпеки України, Генерального штабу Збройних Сил України про виконання добровольчими формуваннями завдань антитерористичної операції у взаємодії із Збройними Силами України, Міністерством внутрішніх справ України, Національною гвардією України та іншими утвореними відповідно до законів України військовими формуваннями та правоохоронними органами, перебуваючи безпосередньо в районах антитерористичної операції у період її проведення;</w:t>
      </w:r>
    </w:p>
    <w:p w14:paraId="0A9285FA"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8" w:name="n667"/>
      <w:bookmarkEnd w:id="38"/>
      <w:r>
        <w:rPr>
          <w:color w:val="333333"/>
        </w:rPr>
        <w:t>в) висновок судово-медичної експертизи.</w:t>
      </w:r>
    </w:p>
    <w:p w14:paraId="322A7993"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39" w:name="n809"/>
      <w:bookmarkEnd w:id="39"/>
      <w:r>
        <w:rPr>
          <w:color w:val="333333"/>
        </w:rPr>
        <w:t>Підставою для надання членам сімей осіб, зазначених у </w:t>
      </w:r>
      <w:hyperlink r:id="rId10" w:anchor="n721" w:history="1">
        <w:r>
          <w:rPr>
            <w:rStyle w:val="ae"/>
            <w:rFonts w:eastAsiaTheme="majorEastAsia"/>
            <w:color w:val="006600"/>
          </w:rPr>
          <w:t>пункті 6</w:t>
        </w:r>
      </w:hyperlink>
      <w:r>
        <w:rPr>
          <w:color w:val="333333"/>
        </w:rPr>
        <w:t> частини першої цієї статті, статусу члена сім’ї загиблого (померлого) Захисника чи Захисниці України є довідка про безпосередню участь такої особи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видана командиром (начальником) військової частини (органу, підрозділу) Збройних Сил України, Національної поліції України, Національної гвардії України, Державної прикордонної служби України, Служби безпеки України та інших утворених відповідно до закону військових формувань чи правоохоронних органів, у взаємодії з якими така особа брала безпосередню участь у здійсненні зазначених заходів.</w:t>
      </w:r>
    </w:p>
    <w:p w14:paraId="2796F410"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0" w:name="n808"/>
      <w:bookmarkStart w:id="41" w:name="n668"/>
      <w:bookmarkEnd w:id="40"/>
      <w:bookmarkEnd w:id="41"/>
      <w:r>
        <w:rPr>
          <w:color w:val="333333"/>
        </w:rPr>
        <w:t>До членів сімей загиблих (померлих) Захисників і Захисниць України, зазначених у цій статті, належать:</w:t>
      </w:r>
    </w:p>
    <w:p w14:paraId="651DCF6B"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2" w:name="n669"/>
      <w:bookmarkEnd w:id="42"/>
      <w:r>
        <w:rPr>
          <w:color w:val="333333"/>
        </w:rPr>
        <w:t>батьки;</w:t>
      </w:r>
    </w:p>
    <w:p w14:paraId="43AB3242"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3" w:name="n670"/>
      <w:bookmarkEnd w:id="43"/>
      <w:r>
        <w:rPr>
          <w:color w:val="333333"/>
        </w:rPr>
        <w:t>один із подружжя, який не одружився вдруге, незалежно від того, виплачується йому пенсія чи ні;</w:t>
      </w:r>
    </w:p>
    <w:p w14:paraId="19B3E785"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4" w:name="n671"/>
      <w:bookmarkEnd w:id="44"/>
      <w:r>
        <w:rPr>
          <w:color w:val="333333"/>
        </w:rPr>
        <w:t>діти, які не мають (і не мали) своїх сімей;</w:t>
      </w:r>
    </w:p>
    <w:p w14:paraId="25C58F1E"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5" w:name="n672"/>
      <w:bookmarkEnd w:id="45"/>
      <w:r>
        <w:rPr>
          <w:color w:val="333333"/>
        </w:rPr>
        <w:t>діти, які мають свої сім’ї, але стали особами з інвалідністю до досягнення повноліття;</w:t>
      </w:r>
    </w:p>
    <w:p w14:paraId="27103569"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6" w:name="n673"/>
      <w:bookmarkEnd w:id="46"/>
      <w:r>
        <w:rPr>
          <w:color w:val="333333"/>
        </w:rPr>
        <w:t>діти, обоє з батьків яких загинули або пропали безвісти;</w:t>
      </w:r>
    </w:p>
    <w:p w14:paraId="33DDC9DF"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7" w:name="n674"/>
      <w:bookmarkEnd w:id="47"/>
      <w:r>
        <w:rPr>
          <w:color w:val="333333"/>
        </w:rPr>
        <w:t>утриманці загиблого (померлого), яким у зв’язку з цим виплачується пенсія.</w:t>
      </w:r>
    </w:p>
    <w:p w14:paraId="5E9649D9"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8" w:name="n727"/>
      <w:bookmarkEnd w:id="48"/>
      <w:r>
        <w:rPr>
          <w:color w:val="333333"/>
        </w:rPr>
        <w:t>Члени сімей осіб, зазначених у </w:t>
      </w:r>
      <w:hyperlink r:id="rId11" w:anchor="n662" w:history="1">
        <w:r>
          <w:rPr>
            <w:rStyle w:val="ae"/>
            <w:rFonts w:eastAsiaTheme="majorEastAsia"/>
            <w:color w:val="006600"/>
          </w:rPr>
          <w:t>пункті 5</w:t>
        </w:r>
      </w:hyperlink>
      <w:r>
        <w:rPr>
          <w:color w:val="333333"/>
        </w:rPr>
        <w:t> частини першої цієї статті (крім військовослужбовців (резервістів, військовозобов’язаних) Служби безпеки України та осіб, які входять до складу розвідувальних органів України), або їх представники мають право відповідно до </w:t>
      </w:r>
      <w:hyperlink r:id="rId12" w:tgtFrame="_blank" w:history="1">
        <w:r>
          <w:rPr>
            <w:rStyle w:val="ae"/>
            <w:rFonts w:eastAsiaTheme="majorEastAsia"/>
            <w:color w:val="000099"/>
          </w:rPr>
          <w:t>Закону України</w:t>
        </w:r>
      </w:hyperlink>
      <w:r>
        <w:rPr>
          <w:color w:val="333333"/>
        </w:rPr>
        <w:t xml:space="preserve"> "Про особливості надання публічних (електронних публічних) послуг" подати заяву про надання статусу члена сім’ї загиблого (померлого) Захисника чи Захисниці України, у тому числі засобами Реєстру та/або Державного </w:t>
      </w:r>
      <w:proofErr w:type="spellStart"/>
      <w:r>
        <w:rPr>
          <w:color w:val="333333"/>
        </w:rPr>
        <w:t>вебпорталу</w:t>
      </w:r>
      <w:proofErr w:type="spellEnd"/>
      <w:r>
        <w:rPr>
          <w:color w:val="333333"/>
        </w:rPr>
        <w:t xml:space="preserve"> електронних публічних послуг у сфері національної безпеки і оборони, та/або Єдиного державного веб-порталу електронних послуг, у </w:t>
      </w:r>
      <w:hyperlink r:id="rId13" w:anchor="n10" w:tgtFrame="_blank" w:history="1">
        <w:r>
          <w:rPr>
            <w:rStyle w:val="ae"/>
            <w:rFonts w:eastAsiaTheme="majorEastAsia"/>
            <w:color w:val="000099"/>
          </w:rPr>
          <w:t>порядку</w:t>
        </w:r>
      </w:hyperlink>
      <w:r>
        <w:rPr>
          <w:color w:val="333333"/>
        </w:rPr>
        <w:t xml:space="preserve">, встановленому Кабінетом Міністрів України, до </w:t>
      </w:r>
      <w:r>
        <w:rPr>
          <w:color w:val="333333"/>
        </w:rPr>
        <w:lastRenderedPageBreak/>
        <w:t>органу, уповноваженого встановлювати статус сім’ї загиблого (померлого) Захисника чи Захисниці України.</w:t>
      </w:r>
    </w:p>
    <w:p w14:paraId="6A007B09"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49" w:name="n726"/>
      <w:bookmarkStart w:id="50" w:name="n761"/>
      <w:bookmarkEnd w:id="49"/>
      <w:bookmarkEnd w:id="50"/>
      <w:r>
        <w:rPr>
          <w:color w:val="333333"/>
        </w:rPr>
        <w:t>У такій заяві зазначаються відомості, необхідні для встановлення статусу члена сім’ї загиблого (померлого) Захисника чи Захисниці України, а також додаються копії відповідних документів, засвідчені підписом суб’єкта звернення (за наявності).</w:t>
      </w:r>
    </w:p>
    <w:p w14:paraId="68FD4FAC"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51" w:name="n765"/>
      <w:bookmarkStart w:id="52" w:name="n762"/>
      <w:bookmarkEnd w:id="51"/>
      <w:bookmarkEnd w:id="52"/>
      <w:r>
        <w:rPr>
          <w:color w:val="333333"/>
        </w:rPr>
        <w:t xml:space="preserve">Якщо особа, яка подає заяву про надання статусу члена сім’ї загиблого (померлого) Захисника чи Захисниці України, не володіє такими відомостями (документами), орган, уповноважений встановлювати статус сім’ї загиблого (померлого) Захисника чи Захисниці України, </w:t>
      </w:r>
      <w:proofErr w:type="spellStart"/>
      <w:r>
        <w:rPr>
          <w:color w:val="333333"/>
        </w:rPr>
        <w:t>витребовує</w:t>
      </w:r>
      <w:proofErr w:type="spellEnd"/>
      <w:r>
        <w:rPr>
          <w:color w:val="333333"/>
        </w:rPr>
        <w:t xml:space="preserve"> такі відомості (документи) за запитом в уповноваженого органу або особи в рамках міжвідомчої взаємодії суб’єктів владних повноважень, але не пізніше ніж через п’ять календарних днів від дати надходження такої заяви. Уповноважений орган або особа зобов’язані надати запитувані відомості (документи) або обґрунтувати причину відмови у наданні не пізніше ніж через 15 календарних днів від дати надходження такого запиту.</w:t>
      </w:r>
    </w:p>
    <w:p w14:paraId="1AC35E8A" w14:textId="77777777" w:rsidR="00C66005" w:rsidRDefault="00C66005" w:rsidP="00C66005">
      <w:pPr>
        <w:pStyle w:val="rvps2"/>
        <w:shd w:val="clear" w:color="auto" w:fill="FFFFFF"/>
        <w:spacing w:before="0" w:beforeAutospacing="0" w:after="150" w:afterAutospacing="0"/>
        <w:ind w:firstLine="450"/>
        <w:jc w:val="both"/>
        <w:rPr>
          <w:color w:val="333333"/>
        </w:rPr>
      </w:pPr>
      <w:bookmarkStart w:id="53" w:name="n764"/>
      <w:bookmarkStart w:id="54" w:name="n763"/>
      <w:bookmarkEnd w:id="53"/>
      <w:bookmarkEnd w:id="54"/>
      <w:r>
        <w:rPr>
          <w:color w:val="333333"/>
        </w:rPr>
        <w:t>Не пізніше ніж через 10 календарних днів після отримання відомостей (документів) орган, уповноважений встановлювати статус сім’ї загиблого (померлого) Захисника чи Захисниці України, приймає рішення про надання відповідного статусу.</w:t>
      </w:r>
    </w:p>
    <w:p w14:paraId="7F74A845" w14:textId="77777777" w:rsidR="00C66005" w:rsidRDefault="00C66005"/>
    <w:sectPr w:rsidR="00C66005" w:rsidSect="00C66005">
      <w:headerReference w:type="default" r:id="rId14"/>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BD3B02" w14:textId="77777777" w:rsidR="00C4793C" w:rsidRDefault="00C4793C" w:rsidP="00C66005">
      <w:pPr>
        <w:spacing w:after="0" w:line="240" w:lineRule="auto"/>
      </w:pPr>
      <w:r>
        <w:separator/>
      </w:r>
    </w:p>
  </w:endnote>
  <w:endnote w:type="continuationSeparator" w:id="0">
    <w:p w14:paraId="5B25880B" w14:textId="77777777" w:rsidR="00C4793C" w:rsidRDefault="00C4793C" w:rsidP="00C66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4B9013" w14:textId="77777777" w:rsidR="00C4793C" w:rsidRDefault="00C4793C" w:rsidP="00C66005">
      <w:pPr>
        <w:spacing w:after="0" w:line="240" w:lineRule="auto"/>
      </w:pPr>
      <w:r>
        <w:separator/>
      </w:r>
    </w:p>
  </w:footnote>
  <w:footnote w:type="continuationSeparator" w:id="0">
    <w:p w14:paraId="790403A8" w14:textId="77777777" w:rsidR="00C4793C" w:rsidRDefault="00C4793C" w:rsidP="00C66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1905075"/>
      <w:docPartObj>
        <w:docPartGallery w:val="Page Numbers (Top of Page)"/>
        <w:docPartUnique/>
      </w:docPartObj>
    </w:sdtPr>
    <w:sdtContent>
      <w:p w14:paraId="18DEFE56" w14:textId="6E7800CB" w:rsidR="00C66005" w:rsidRDefault="00C66005">
        <w:pPr>
          <w:pStyle w:val="af"/>
          <w:jc w:val="center"/>
        </w:pPr>
        <w:r>
          <w:fldChar w:fldCharType="begin"/>
        </w:r>
        <w:r>
          <w:instrText>PAGE   \* MERGEFORMAT</w:instrText>
        </w:r>
        <w:r>
          <w:fldChar w:fldCharType="separate"/>
        </w:r>
        <w:r>
          <w:t>2</w:t>
        </w:r>
        <w:r>
          <w:fldChar w:fldCharType="end"/>
        </w:r>
      </w:p>
    </w:sdtContent>
  </w:sdt>
  <w:p w14:paraId="30721241" w14:textId="77777777" w:rsidR="00C66005" w:rsidRDefault="00C66005">
    <w:pPr>
      <w:pStyle w:val="af"/>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9A9"/>
    <w:rsid w:val="0030759E"/>
    <w:rsid w:val="00353121"/>
    <w:rsid w:val="007C61BD"/>
    <w:rsid w:val="00831D77"/>
    <w:rsid w:val="00C4793C"/>
    <w:rsid w:val="00C66005"/>
    <w:rsid w:val="00C929A9"/>
    <w:rsid w:val="00D04C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D1DB4"/>
  <w15:chartTrackingRefBased/>
  <w15:docId w15:val="{BD8C0C3F-80B5-4CF4-B4F3-CC17AF236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929A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C929A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929A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929A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929A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929A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929A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929A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929A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29A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C929A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C929A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929A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929A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929A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929A9"/>
    <w:rPr>
      <w:rFonts w:eastAsiaTheme="majorEastAsia" w:cstheme="majorBidi"/>
      <w:color w:val="595959" w:themeColor="text1" w:themeTint="A6"/>
    </w:rPr>
  </w:style>
  <w:style w:type="character" w:customStyle="1" w:styleId="80">
    <w:name w:val="Заголовок 8 Знак"/>
    <w:basedOn w:val="a0"/>
    <w:link w:val="8"/>
    <w:uiPriority w:val="9"/>
    <w:semiHidden/>
    <w:rsid w:val="00C929A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929A9"/>
    <w:rPr>
      <w:rFonts w:eastAsiaTheme="majorEastAsia" w:cstheme="majorBidi"/>
      <w:color w:val="272727" w:themeColor="text1" w:themeTint="D8"/>
    </w:rPr>
  </w:style>
  <w:style w:type="paragraph" w:styleId="a3">
    <w:name w:val="Title"/>
    <w:basedOn w:val="a"/>
    <w:next w:val="a"/>
    <w:link w:val="a4"/>
    <w:uiPriority w:val="10"/>
    <w:qFormat/>
    <w:rsid w:val="00C929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C929A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929A9"/>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C929A9"/>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929A9"/>
    <w:pPr>
      <w:spacing w:before="160"/>
      <w:jc w:val="center"/>
    </w:pPr>
    <w:rPr>
      <w:i/>
      <w:iCs/>
      <w:color w:val="404040" w:themeColor="text1" w:themeTint="BF"/>
    </w:rPr>
  </w:style>
  <w:style w:type="character" w:customStyle="1" w:styleId="a8">
    <w:name w:val="Цитата Знак"/>
    <w:basedOn w:val="a0"/>
    <w:link w:val="a7"/>
    <w:uiPriority w:val="29"/>
    <w:rsid w:val="00C929A9"/>
    <w:rPr>
      <w:i/>
      <w:iCs/>
      <w:color w:val="404040" w:themeColor="text1" w:themeTint="BF"/>
    </w:rPr>
  </w:style>
  <w:style w:type="paragraph" w:styleId="a9">
    <w:name w:val="List Paragraph"/>
    <w:basedOn w:val="a"/>
    <w:uiPriority w:val="34"/>
    <w:qFormat/>
    <w:rsid w:val="00C929A9"/>
    <w:pPr>
      <w:ind w:left="720"/>
      <w:contextualSpacing/>
    </w:pPr>
  </w:style>
  <w:style w:type="character" w:styleId="aa">
    <w:name w:val="Intense Emphasis"/>
    <w:basedOn w:val="a0"/>
    <w:uiPriority w:val="21"/>
    <w:qFormat/>
    <w:rsid w:val="00C929A9"/>
    <w:rPr>
      <w:i/>
      <w:iCs/>
      <w:color w:val="2F5496" w:themeColor="accent1" w:themeShade="BF"/>
    </w:rPr>
  </w:style>
  <w:style w:type="paragraph" w:styleId="ab">
    <w:name w:val="Intense Quote"/>
    <w:basedOn w:val="a"/>
    <w:next w:val="a"/>
    <w:link w:val="ac"/>
    <w:uiPriority w:val="30"/>
    <w:qFormat/>
    <w:rsid w:val="00C929A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C929A9"/>
    <w:rPr>
      <w:i/>
      <w:iCs/>
      <w:color w:val="2F5496" w:themeColor="accent1" w:themeShade="BF"/>
    </w:rPr>
  </w:style>
  <w:style w:type="character" w:styleId="ad">
    <w:name w:val="Intense Reference"/>
    <w:basedOn w:val="a0"/>
    <w:uiPriority w:val="32"/>
    <w:qFormat/>
    <w:rsid w:val="00C929A9"/>
    <w:rPr>
      <w:b/>
      <w:bCs/>
      <w:smallCaps/>
      <w:color w:val="2F5496" w:themeColor="accent1" w:themeShade="BF"/>
      <w:spacing w:val="5"/>
    </w:rPr>
  </w:style>
  <w:style w:type="paragraph" w:customStyle="1" w:styleId="rvps2">
    <w:name w:val="rvps2"/>
    <w:basedOn w:val="a"/>
    <w:rsid w:val="00C66005"/>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rvts9">
    <w:name w:val="rvts9"/>
    <w:basedOn w:val="a0"/>
    <w:rsid w:val="00C66005"/>
  </w:style>
  <w:style w:type="character" w:styleId="ae">
    <w:name w:val="Hyperlink"/>
    <w:basedOn w:val="a0"/>
    <w:uiPriority w:val="99"/>
    <w:semiHidden/>
    <w:unhideWhenUsed/>
    <w:rsid w:val="00C66005"/>
    <w:rPr>
      <w:color w:val="0000FF"/>
      <w:u w:val="single"/>
    </w:rPr>
  </w:style>
  <w:style w:type="character" w:customStyle="1" w:styleId="rvts46">
    <w:name w:val="rvts46"/>
    <w:basedOn w:val="a0"/>
    <w:rsid w:val="00C66005"/>
  </w:style>
  <w:style w:type="character" w:customStyle="1" w:styleId="rvts11">
    <w:name w:val="rvts11"/>
    <w:basedOn w:val="a0"/>
    <w:rsid w:val="00C66005"/>
  </w:style>
  <w:style w:type="character" w:customStyle="1" w:styleId="rvts37">
    <w:name w:val="rvts37"/>
    <w:basedOn w:val="a0"/>
    <w:rsid w:val="00C66005"/>
  </w:style>
  <w:style w:type="paragraph" w:styleId="af">
    <w:name w:val="header"/>
    <w:basedOn w:val="a"/>
    <w:link w:val="af0"/>
    <w:uiPriority w:val="99"/>
    <w:unhideWhenUsed/>
    <w:rsid w:val="00C66005"/>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C66005"/>
  </w:style>
  <w:style w:type="paragraph" w:styleId="af1">
    <w:name w:val="footer"/>
    <w:basedOn w:val="a"/>
    <w:link w:val="af2"/>
    <w:uiPriority w:val="99"/>
    <w:unhideWhenUsed/>
    <w:rsid w:val="00C66005"/>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C660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551-12" TargetMode="External"/><Relationship Id="rId13" Type="http://schemas.openxmlformats.org/officeDocument/2006/relationships/hyperlink" Target="https://zakon.rada.gov.ua/laws/show/879-2024-%D0%BF" TargetMode="External"/><Relationship Id="rId3" Type="http://schemas.openxmlformats.org/officeDocument/2006/relationships/webSettings" Target="webSettings.xml"/><Relationship Id="rId7" Type="http://schemas.openxmlformats.org/officeDocument/2006/relationships/hyperlink" Target="https://zakon.rada.gov.ua/laws/show/3551-12" TargetMode="External"/><Relationship Id="rId12" Type="http://schemas.openxmlformats.org/officeDocument/2006/relationships/hyperlink" Target="https://zakon.rada.gov.ua/laws/show/1689-20"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zakon.rada.gov.ua/laws/show/3551-12" TargetMode="External"/><Relationship Id="rId11" Type="http://schemas.openxmlformats.org/officeDocument/2006/relationships/hyperlink" Target="https://zakon.rada.gov.ua/laws/show/3551-12"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s://zakon.rada.gov.ua/laws/show/3551-12" TargetMode="External"/><Relationship Id="rId4" Type="http://schemas.openxmlformats.org/officeDocument/2006/relationships/footnotes" Target="footnotes.xml"/><Relationship Id="rId9" Type="http://schemas.openxmlformats.org/officeDocument/2006/relationships/hyperlink" Target="https://zakon.rada.gov.ua/laws/show/3551-12"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10673</Words>
  <Characters>6084</Characters>
  <Application>Microsoft Office Word</Application>
  <DocSecurity>0</DocSecurity>
  <Lines>50</Lines>
  <Paragraphs>33</Paragraphs>
  <ScaleCrop>false</ScaleCrop>
  <Company/>
  <LinksUpToDate>false</LinksUpToDate>
  <CharactersWithSpaces>16724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Соломенко Оксана Анатоліївна</dc:creator>
  <cp:keywords/>
  <dc:description/>
  <cp:lastModifiedBy>Соломенко Оксана Анатоліївна</cp:lastModifiedBy>
  <cp:revision>2</cp:revision>
  <dcterms:created xsi:type="dcterms:W3CDTF">2025-09-01T09:12:00Z</dcterms:created>
  <dcterms:modified xsi:type="dcterms:W3CDTF">2025-09-01T09:14:00Z</dcterms:modified>
</cp:coreProperties>
</file>