
<file path=[Content_Types].xml><?xml version="1.0" encoding="utf-8"?>
<Types xmlns="http://schemas.openxmlformats.org/package/2006/content-types"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charts/chart2.xml" ContentType="application/vnd.openxmlformats-officedocument.drawingml.chart+xml"/>
  <Override PartName="/word/charts/style2.xml" ContentType="application/vnd.ms-office.chartstyle+xml"/>
  <Override PartName="/word/charts/colors2.xml" ContentType="application/vnd.ms-office.chartcolorstyle+xml"/>
  <Override PartName="/word/charts/chart3.xml" ContentType="application/vnd.openxmlformats-officedocument.drawingml.chart+xml"/>
  <Override PartName="/word/charts/style3.xml" ContentType="application/vnd.ms-office.chartstyle+xml"/>
  <Override PartName="/word/charts/colors3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657D0F7" w14:textId="77777777" w:rsidR="00F47499" w:rsidRDefault="00F47499">
      <w:pPr>
        <w:spacing w:after="1" w:line="240" w:lineRule="auto"/>
        <w:ind w:left="10" w:right="-15" w:hanging="10"/>
        <w:jc w:val="center"/>
        <w:rPr>
          <w:b/>
        </w:rPr>
      </w:pPr>
    </w:p>
    <w:p w14:paraId="424AFF1F" w14:textId="6A4A7AD9" w:rsidR="006C613F" w:rsidRPr="00F747AC" w:rsidRDefault="00CE284A">
      <w:pPr>
        <w:spacing w:after="1" w:line="240" w:lineRule="auto"/>
        <w:ind w:left="10" w:right="-15" w:hanging="10"/>
        <w:jc w:val="center"/>
        <w:rPr>
          <w:b/>
        </w:rPr>
      </w:pPr>
      <w:r>
        <w:rPr>
          <w:b/>
        </w:rPr>
        <w:t xml:space="preserve">АНАЛІТИЧНА </w:t>
      </w:r>
      <w:r w:rsidR="00A64C83" w:rsidRPr="00F747AC">
        <w:rPr>
          <w:b/>
        </w:rPr>
        <w:t xml:space="preserve">ІНФОРМАЦІЯ </w:t>
      </w:r>
    </w:p>
    <w:p w14:paraId="522A2D7D" w14:textId="77777777" w:rsidR="006C613F" w:rsidRPr="00F747AC" w:rsidRDefault="00A64C83">
      <w:pPr>
        <w:ind w:left="960" w:firstLine="0"/>
        <w:rPr>
          <w:b/>
        </w:rPr>
      </w:pPr>
      <w:r w:rsidRPr="00F747AC">
        <w:rPr>
          <w:b/>
        </w:rPr>
        <w:t xml:space="preserve">про підсумки роботи зі зверненнями громадян, що надійшли </w:t>
      </w:r>
    </w:p>
    <w:p w14:paraId="371FFD76" w14:textId="77777777" w:rsidR="001C177E" w:rsidRPr="00F747AC" w:rsidRDefault="00A64C83">
      <w:pPr>
        <w:ind w:left="1454" w:right="501" w:hanging="835"/>
        <w:rPr>
          <w:b/>
        </w:rPr>
      </w:pPr>
      <w:r w:rsidRPr="00F747AC">
        <w:rPr>
          <w:b/>
        </w:rPr>
        <w:t xml:space="preserve">до Бучанської районної державної адміністрації Київської області </w:t>
      </w:r>
    </w:p>
    <w:p w14:paraId="614B64AB" w14:textId="2FD492DD" w:rsidR="006C613F" w:rsidRDefault="00A64C83" w:rsidP="001C177E">
      <w:pPr>
        <w:ind w:left="1454" w:right="501" w:hanging="835"/>
        <w:jc w:val="center"/>
        <w:rPr>
          <w:b/>
        </w:rPr>
      </w:pPr>
      <w:r w:rsidRPr="00F747AC">
        <w:rPr>
          <w:b/>
        </w:rPr>
        <w:t>у першому півріччі 202</w:t>
      </w:r>
      <w:r w:rsidR="00711566">
        <w:rPr>
          <w:b/>
        </w:rPr>
        <w:t>5</w:t>
      </w:r>
      <w:r w:rsidRPr="00F747AC">
        <w:rPr>
          <w:b/>
        </w:rPr>
        <w:t xml:space="preserve"> року</w:t>
      </w:r>
    </w:p>
    <w:p w14:paraId="2461D4EE" w14:textId="77777777" w:rsidR="006C613F" w:rsidRPr="00F747AC" w:rsidRDefault="00A64C83">
      <w:pPr>
        <w:spacing w:after="0" w:line="240" w:lineRule="auto"/>
        <w:ind w:left="0" w:right="0" w:firstLine="0"/>
        <w:jc w:val="left"/>
        <w:rPr>
          <w:sz w:val="16"/>
          <w:szCs w:val="16"/>
        </w:rPr>
      </w:pPr>
      <w:r>
        <w:t xml:space="preserve"> </w:t>
      </w:r>
    </w:p>
    <w:p w14:paraId="58327C03" w14:textId="4121751D" w:rsidR="007B0C2A" w:rsidRDefault="00A64C83" w:rsidP="007B0C2A">
      <w:pPr>
        <w:spacing w:after="0" w:line="240" w:lineRule="auto"/>
        <w:ind w:left="0" w:right="0" w:firstLine="683"/>
      </w:pPr>
      <w:r>
        <w:t>Впродовж першого півріччя 202</w:t>
      </w:r>
      <w:r w:rsidR="00711566">
        <w:t>5</w:t>
      </w:r>
      <w:r>
        <w:t xml:space="preserve"> року на адресу Бучанської районної державної адміністрації надійшло</w:t>
      </w:r>
      <w:r w:rsidR="001C177E">
        <w:t xml:space="preserve"> </w:t>
      </w:r>
      <w:r w:rsidR="00711566">
        <w:t>499</w:t>
      </w:r>
      <w:r w:rsidR="001C177E">
        <w:t xml:space="preserve"> звернен</w:t>
      </w:r>
      <w:r w:rsidR="002F06F0">
        <w:t>ь</w:t>
      </w:r>
      <w:r w:rsidR="001C177E">
        <w:t xml:space="preserve"> громадян</w:t>
      </w:r>
      <w:r>
        <w:t xml:space="preserve"> </w:t>
      </w:r>
      <w:r w:rsidR="001C177E">
        <w:t>(у І півріччі 202</w:t>
      </w:r>
      <w:r w:rsidR="00711566">
        <w:t>4</w:t>
      </w:r>
      <w:r w:rsidR="001C177E">
        <w:t xml:space="preserve"> - </w:t>
      </w:r>
      <w:r w:rsidR="00711566">
        <w:t>525</w:t>
      </w:r>
      <w:r>
        <w:t xml:space="preserve"> звернен</w:t>
      </w:r>
      <w:r w:rsidR="00711566">
        <w:t>ь</w:t>
      </w:r>
      <w:r w:rsidR="001C177E">
        <w:t xml:space="preserve">) </w:t>
      </w:r>
      <w:r>
        <w:t xml:space="preserve"> з них надійшли за допомогою засобів поштового та електронного зв’язку </w:t>
      </w:r>
      <w:r w:rsidRPr="009F0D7D">
        <w:rPr>
          <w:color w:val="auto"/>
        </w:rPr>
        <w:t xml:space="preserve">– </w:t>
      </w:r>
      <w:r w:rsidR="009F0D7D" w:rsidRPr="009F0D7D">
        <w:rPr>
          <w:color w:val="auto"/>
        </w:rPr>
        <w:t>462</w:t>
      </w:r>
      <w:r w:rsidR="00F075DE" w:rsidRPr="009F0D7D">
        <w:rPr>
          <w:color w:val="auto"/>
        </w:rPr>
        <w:t xml:space="preserve"> </w:t>
      </w:r>
      <w:r w:rsidR="00F747AC">
        <w:t>(І півріччя 202</w:t>
      </w:r>
      <w:r w:rsidR="00711566">
        <w:t>4</w:t>
      </w:r>
      <w:r w:rsidR="00F747AC">
        <w:t xml:space="preserve"> – </w:t>
      </w:r>
      <w:r w:rsidR="00711566">
        <w:t>420</w:t>
      </w:r>
      <w:r w:rsidR="00F747AC">
        <w:t xml:space="preserve">), у тому числі на постійну «гарячу» телефонну лінію </w:t>
      </w:r>
      <w:r w:rsidR="00885E37">
        <w:t>–</w:t>
      </w:r>
      <w:r w:rsidR="00F747AC">
        <w:t xml:space="preserve"> </w:t>
      </w:r>
      <w:r w:rsidR="002C17E1">
        <w:t>242</w:t>
      </w:r>
      <w:r w:rsidR="00885E37">
        <w:t xml:space="preserve"> (І півріччя 202</w:t>
      </w:r>
      <w:r w:rsidR="002C17E1">
        <w:t>4</w:t>
      </w:r>
      <w:r w:rsidR="00885E37">
        <w:t xml:space="preserve"> – </w:t>
      </w:r>
      <w:r w:rsidR="002C17E1">
        <w:t>142</w:t>
      </w:r>
      <w:r w:rsidR="00885E37">
        <w:t>)</w:t>
      </w:r>
      <w:r>
        <w:t>, одержано на особистому прийомі та особистих виїзних прийомах керівництва адміністрації –</w:t>
      </w:r>
      <w:r w:rsidR="001C177E">
        <w:t xml:space="preserve"> </w:t>
      </w:r>
      <w:r w:rsidR="002C17E1">
        <w:t>13</w:t>
      </w:r>
      <w:r w:rsidR="00885E37">
        <w:t xml:space="preserve"> (І півріччя 202</w:t>
      </w:r>
      <w:r w:rsidR="002C17E1">
        <w:t>4</w:t>
      </w:r>
      <w:r w:rsidR="00885E37">
        <w:t xml:space="preserve"> – </w:t>
      </w:r>
      <w:r w:rsidR="002C17E1">
        <w:t>28</w:t>
      </w:r>
      <w:r w:rsidR="00885E37">
        <w:t>)</w:t>
      </w:r>
      <w:r>
        <w:t>, через</w:t>
      </w:r>
      <w:r w:rsidR="001C177E">
        <w:t xml:space="preserve"> Урядовий контактний центр – </w:t>
      </w:r>
      <w:r w:rsidR="002C17E1">
        <w:t>37</w:t>
      </w:r>
      <w:r w:rsidR="001C177E">
        <w:t xml:space="preserve"> </w:t>
      </w:r>
      <w:r w:rsidR="00F747AC">
        <w:t xml:space="preserve"> </w:t>
      </w:r>
      <w:r w:rsidR="00885E37">
        <w:t>(І півріччя 202</w:t>
      </w:r>
      <w:r w:rsidR="009F0D7D">
        <w:t>4</w:t>
      </w:r>
      <w:r w:rsidR="001C177E">
        <w:t xml:space="preserve"> – </w:t>
      </w:r>
      <w:r w:rsidR="002C17E1">
        <w:t>105</w:t>
      </w:r>
      <w:r w:rsidR="001C177E">
        <w:t xml:space="preserve">). </w:t>
      </w:r>
      <w:r w:rsidR="007B0C2A">
        <w:t xml:space="preserve">Крім того, відповідно до Закону України «Про звернення громадян», враховуючи правову позицію Верховного Суду від </w:t>
      </w:r>
      <w:r w:rsidR="00AC1712" w:rsidRPr="00AC1712">
        <w:rPr>
          <w:lang w:val="ru-RU"/>
        </w:rPr>
        <w:t xml:space="preserve"> </w:t>
      </w:r>
      <w:r w:rsidR="007B0C2A" w:rsidRPr="00422B79">
        <w:t>31</w:t>
      </w:r>
      <w:r w:rsidR="005927E6">
        <w:t>.10.</w:t>
      </w:r>
      <w:r w:rsidR="007B0C2A" w:rsidRPr="00422B79">
        <w:t>2</w:t>
      </w:r>
      <w:r w:rsidR="007B0C2A">
        <w:t xml:space="preserve">019  у </w:t>
      </w:r>
      <w:r w:rsidR="00F075DE">
        <w:t xml:space="preserve"> </w:t>
      </w:r>
      <w:r w:rsidR="005927E6">
        <w:t>справ</w:t>
      </w:r>
      <w:r w:rsidR="007B0C2A">
        <w:t xml:space="preserve">і № 813/1960/18, розглянуто </w:t>
      </w:r>
      <w:r w:rsidR="002C17E1">
        <w:t>4</w:t>
      </w:r>
      <w:r w:rsidR="007B0C2A">
        <w:t xml:space="preserve"> звернення об’єднань громадян (202</w:t>
      </w:r>
      <w:r w:rsidR="002C17E1">
        <w:t>4</w:t>
      </w:r>
      <w:r w:rsidR="007B0C2A">
        <w:t xml:space="preserve"> - </w:t>
      </w:r>
      <w:r w:rsidR="002C17E1">
        <w:t>2</w:t>
      </w:r>
      <w:r w:rsidR="007B0C2A">
        <w:t>).</w:t>
      </w:r>
    </w:p>
    <w:p w14:paraId="23CC58DB" w14:textId="77777777" w:rsidR="00E778C5" w:rsidRDefault="00E778C5" w:rsidP="007B0C2A">
      <w:pPr>
        <w:spacing w:after="0" w:line="240" w:lineRule="auto"/>
        <w:ind w:left="0" w:right="0" w:firstLine="683"/>
      </w:pPr>
    </w:p>
    <w:p w14:paraId="71799442" w14:textId="7781651B" w:rsidR="007B0C2A" w:rsidRPr="005927E6" w:rsidRDefault="00A02730" w:rsidP="002C23FB">
      <w:pPr>
        <w:spacing w:after="0" w:line="240" w:lineRule="auto"/>
        <w:ind w:left="0" w:right="0" w:firstLine="683"/>
      </w:pPr>
      <w:r w:rsidRPr="00A02730">
        <w:rPr>
          <w:noProof/>
          <w:shd w:val="clear" w:color="auto" w:fill="D8D8DE" w:themeFill="text2" w:themeFillTint="33"/>
        </w:rPr>
        <w:drawing>
          <wp:inline distT="0" distB="0" distL="0" distR="0" wp14:anchorId="3A10A45C" wp14:editId="5F340902">
            <wp:extent cx="5829300" cy="3200400"/>
            <wp:effectExtent l="0" t="0" r="0" b="0"/>
            <wp:docPr id="831396680" name="Діаграма 1">
              <a:extLst xmlns:a="http://schemas.openxmlformats.org/drawingml/2006/main">
                <a:ext uri="{FF2B5EF4-FFF2-40B4-BE49-F238E27FC236}">
                  <a16:creationId xmlns:a16="http://schemas.microsoft.com/office/drawing/2014/main" id="{02A72FFB-0403-4D28-D082-00FAFA6821B9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14:paraId="6039ABD9" w14:textId="77777777" w:rsidR="00885E37" w:rsidRDefault="00885E37" w:rsidP="00E778C5">
      <w:pPr>
        <w:ind w:left="0" w:right="114" w:firstLine="0"/>
      </w:pPr>
    </w:p>
    <w:p w14:paraId="1F82980C" w14:textId="596B3481" w:rsidR="00422B79" w:rsidRDefault="002E1E72" w:rsidP="006E09CA">
      <w:pPr>
        <w:spacing w:after="0" w:line="240" w:lineRule="auto"/>
        <w:ind w:left="0" w:right="0" w:firstLine="683"/>
      </w:pPr>
      <w:r>
        <w:t>До адміністрації г</w:t>
      </w:r>
      <w:r w:rsidR="00A64C83">
        <w:t xml:space="preserve">ромадяни </w:t>
      </w:r>
      <w:r>
        <w:t xml:space="preserve">у </w:t>
      </w:r>
      <w:r w:rsidR="00F075DE">
        <w:t>І</w:t>
      </w:r>
      <w:r>
        <w:t xml:space="preserve"> півріччі 202</w:t>
      </w:r>
      <w:r w:rsidR="002C17E1">
        <w:t>5</w:t>
      </w:r>
      <w:r>
        <w:t xml:space="preserve"> року </w:t>
      </w:r>
      <w:r w:rsidR="00A64C83">
        <w:t xml:space="preserve">зверталися передусім із заявами щодо вирішення конкретних життєвих питань, скаргами та пропозиціями. Серед звернень, що надійшли до адміністрації, </w:t>
      </w:r>
      <w:r w:rsidR="00B4652A" w:rsidRPr="00981411">
        <w:rPr>
          <w:b/>
        </w:rPr>
        <w:t>9</w:t>
      </w:r>
      <w:r w:rsidR="002C17E1">
        <w:rPr>
          <w:b/>
        </w:rPr>
        <w:t>5</w:t>
      </w:r>
      <w:r w:rsidR="00B4652A" w:rsidRPr="00981411">
        <w:rPr>
          <w:b/>
        </w:rPr>
        <w:t>,</w:t>
      </w:r>
      <w:r w:rsidR="002C17E1">
        <w:rPr>
          <w:b/>
        </w:rPr>
        <w:t>2</w:t>
      </w:r>
      <w:r w:rsidR="00B4652A" w:rsidRPr="00981411">
        <w:rPr>
          <w:b/>
        </w:rPr>
        <w:t xml:space="preserve"> % складають заяви та </w:t>
      </w:r>
      <w:r w:rsidR="00B4652A" w:rsidRPr="007F2694">
        <w:rPr>
          <w:b/>
          <w:u w:val="single"/>
        </w:rPr>
        <w:t>клопотання</w:t>
      </w:r>
      <w:r w:rsidR="00B4652A" w:rsidRPr="007F2694">
        <w:rPr>
          <w:u w:val="single"/>
        </w:rPr>
        <w:t xml:space="preserve"> (у </w:t>
      </w:r>
      <w:r w:rsidR="00F075DE" w:rsidRPr="007F2694">
        <w:rPr>
          <w:u w:val="single"/>
        </w:rPr>
        <w:t>І</w:t>
      </w:r>
      <w:r w:rsidR="00B4652A" w:rsidRPr="007F2694">
        <w:rPr>
          <w:u w:val="single"/>
        </w:rPr>
        <w:t xml:space="preserve"> півріччі 202</w:t>
      </w:r>
      <w:r w:rsidR="002F06F0" w:rsidRPr="007F2694">
        <w:rPr>
          <w:u w:val="single"/>
        </w:rPr>
        <w:t>3</w:t>
      </w:r>
      <w:r w:rsidR="00B4652A" w:rsidRPr="007F2694">
        <w:rPr>
          <w:u w:val="single"/>
        </w:rPr>
        <w:t xml:space="preserve">  - </w:t>
      </w:r>
      <w:r w:rsidR="00A64C83" w:rsidRPr="007F2694">
        <w:rPr>
          <w:u w:val="single"/>
        </w:rPr>
        <w:t>9</w:t>
      </w:r>
      <w:r w:rsidR="002C17E1" w:rsidRPr="007F2694">
        <w:rPr>
          <w:u w:val="single"/>
        </w:rPr>
        <w:t>4</w:t>
      </w:r>
      <w:r w:rsidRPr="007F2694">
        <w:rPr>
          <w:u w:val="single"/>
        </w:rPr>
        <w:t>,</w:t>
      </w:r>
      <w:r w:rsidR="002C17E1" w:rsidRPr="007F2694">
        <w:rPr>
          <w:u w:val="single"/>
        </w:rPr>
        <w:t>1</w:t>
      </w:r>
      <w:r w:rsidR="00A64C83" w:rsidRPr="007F2694">
        <w:rPr>
          <w:u w:val="single"/>
        </w:rPr>
        <w:t xml:space="preserve">% ), </w:t>
      </w:r>
      <w:r w:rsidR="002C17E1" w:rsidRPr="007F2694">
        <w:rPr>
          <w:u w:val="single"/>
        </w:rPr>
        <w:t>3,8</w:t>
      </w:r>
      <w:r w:rsidR="00A64C83" w:rsidRPr="007F2694">
        <w:rPr>
          <w:u w:val="single"/>
        </w:rPr>
        <w:t>%  – скарги</w:t>
      </w:r>
      <w:r w:rsidR="008B3947" w:rsidRPr="007F2694">
        <w:rPr>
          <w:u w:val="single"/>
        </w:rPr>
        <w:t xml:space="preserve"> (</w:t>
      </w:r>
      <w:r w:rsidRPr="007F2694">
        <w:rPr>
          <w:u w:val="single"/>
        </w:rPr>
        <w:t xml:space="preserve">у </w:t>
      </w:r>
      <w:r w:rsidR="00F075DE" w:rsidRPr="007F2694">
        <w:rPr>
          <w:u w:val="single"/>
        </w:rPr>
        <w:t>І</w:t>
      </w:r>
      <w:r w:rsidRPr="007F2694">
        <w:rPr>
          <w:u w:val="single"/>
        </w:rPr>
        <w:t xml:space="preserve"> півріччі 202</w:t>
      </w:r>
      <w:r w:rsidR="002C17E1" w:rsidRPr="007F2694">
        <w:rPr>
          <w:u w:val="single"/>
        </w:rPr>
        <w:t>4</w:t>
      </w:r>
      <w:r w:rsidRPr="007F2694">
        <w:rPr>
          <w:u w:val="single"/>
        </w:rPr>
        <w:t xml:space="preserve"> року</w:t>
      </w:r>
      <w:r w:rsidR="008B3947" w:rsidRPr="007F2694">
        <w:rPr>
          <w:u w:val="single"/>
        </w:rPr>
        <w:t xml:space="preserve"> </w:t>
      </w:r>
      <w:r w:rsidR="002C17E1" w:rsidRPr="007F2694">
        <w:rPr>
          <w:u w:val="single"/>
        </w:rPr>
        <w:t>–</w:t>
      </w:r>
      <w:r w:rsidR="008B3947">
        <w:t xml:space="preserve"> </w:t>
      </w:r>
      <w:r w:rsidR="002C17E1">
        <w:t>5,5</w:t>
      </w:r>
      <w:r w:rsidR="008B3947">
        <w:t>%)</w:t>
      </w:r>
      <w:r w:rsidR="00F747AC">
        <w:t xml:space="preserve">, </w:t>
      </w:r>
      <w:r w:rsidR="00A64C83">
        <w:t>пропозиці</w:t>
      </w:r>
      <w:r w:rsidR="008B3947">
        <w:t>ї</w:t>
      </w:r>
      <w:r w:rsidR="00A64C83">
        <w:t xml:space="preserve"> </w:t>
      </w:r>
      <w:r w:rsidR="00B4652A">
        <w:t>–</w:t>
      </w:r>
      <w:r w:rsidR="00A64C83">
        <w:t xml:space="preserve"> </w:t>
      </w:r>
      <w:r w:rsidR="002C17E1">
        <w:t>1</w:t>
      </w:r>
      <w:r w:rsidR="00B4652A">
        <w:t>,</w:t>
      </w:r>
      <w:r w:rsidR="002C17E1">
        <w:t>0</w:t>
      </w:r>
      <w:r w:rsidR="00B4652A">
        <w:t>% (</w:t>
      </w:r>
      <w:r w:rsidR="00F747AC">
        <w:t xml:space="preserve">у </w:t>
      </w:r>
      <w:r w:rsidR="00F075DE">
        <w:t>І</w:t>
      </w:r>
      <w:r w:rsidR="00F747AC">
        <w:t xml:space="preserve"> півріччі 202</w:t>
      </w:r>
      <w:r w:rsidR="002C17E1">
        <w:t>4</w:t>
      </w:r>
      <w:r w:rsidR="00F747AC">
        <w:t xml:space="preserve"> року </w:t>
      </w:r>
      <w:r>
        <w:t>–</w:t>
      </w:r>
      <w:r w:rsidR="00F747AC">
        <w:t xml:space="preserve"> 0</w:t>
      </w:r>
      <w:r>
        <w:t>,</w:t>
      </w:r>
      <w:r w:rsidR="002C17E1">
        <w:t>4</w:t>
      </w:r>
      <w:r>
        <w:t>%)</w:t>
      </w:r>
      <w:r w:rsidR="00A64C83">
        <w:t xml:space="preserve">.  </w:t>
      </w:r>
    </w:p>
    <w:p w14:paraId="700FD3A2" w14:textId="7C050CF9" w:rsidR="006C613F" w:rsidRDefault="001C177E" w:rsidP="006E09CA">
      <w:pPr>
        <w:spacing w:after="0" w:line="240" w:lineRule="auto"/>
        <w:ind w:left="0" w:right="0" w:firstLine="683"/>
      </w:pPr>
      <w:r>
        <w:t>П</w:t>
      </w:r>
      <w:r w:rsidR="00A64C83">
        <w:t xml:space="preserve">ротягом звітного періоду до адміністрації надійшло </w:t>
      </w:r>
      <w:r w:rsidR="00EF1B23">
        <w:rPr>
          <w:b/>
        </w:rPr>
        <w:t>11</w:t>
      </w:r>
      <w:r w:rsidR="002E1E72" w:rsidRPr="002E1E72">
        <w:rPr>
          <w:b/>
        </w:rPr>
        <w:t xml:space="preserve"> </w:t>
      </w:r>
      <w:r w:rsidR="00A64C83" w:rsidRPr="00981411">
        <w:rPr>
          <w:b/>
        </w:rPr>
        <w:t>колективних</w:t>
      </w:r>
      <w:r w:rsidR="00A64C83">
        <w:t xml:space="preserve"> звернень</w:t>
      </w:r>
      <w:r w:rsidR="00B4652A">
        <w:t xml:space="preserve">, що складає </w:t>
      </w:r>
      <w:r w:rsidR="00EF1B23">
        <w:t>2</w:t>
      </w:r>
      <w:r w:rsidR="00B4652A">
        <w:t>,</w:t>
      </w:r>
      <w:r w:rsidR="00EF1B23">
        <w:t>2</w:t>
      </w:r>
      <w:r w:rsidR="00B4652A">
        <w:t xml:space="preserve"> % в</w:t>
      </w:r>
      <w:r w:rsidR="00A64C83">
        <w:t>ід загальної кількості звернень, отриманих безпосередньо адміністрацією</w:t>
      </w:r>
      <w:r w:rsidR="00B4652A">
        <w:t xml:space="preserve"> (</w:t>
      </w:r>
      <w:r w:rsidR="00F075DE">
        <w:t>І</w:t>
      </w:r>
      <w:r w:rsidR="00B4652A">
        <w:t xml:space="preserve"> півріччя 202</w:t>
      </w:r>
      <w:r w:rsidR="00EF1B23">
        <w:t>4</w:t>
      </w:r>
      <w:r w:rsidR="00B4652A">
        <w:t xml:space="preserve"> – </w:t>
      </w:r>
      <w:r w:rsidR="00EF1B23">
        <w:t>6</w:t>
      </w:r>
      <w:r w:rsidR="002E1E72" w:rsidRPr="002E1E72">
        <w:t xml:space="preserve"> колективних звернень, що склада</w:t>
      </w:r>
      <w:r w:rsidR="002E1E72">
        <w:t>ло</w:t>
      </w:r>
      <w:r w:rsidR="002E1E72" w:rsidRPr="002E1E72">
        <w:t xml:space="preserve"> </w:t>
      </w:r>
      <w:r w:rsidR="00EF1B23">
        <w:t>1</w:t>
      </w:r>
      <w:r w:rsidR="002E1E72" w:rsidRPr="002E1E72">
        <w:t>,</w:t>
      </w:r>
      <w:r w:rsidR="00EF1B23">
        <w:t>0</w:t>
      </w:r>
      <w:r w:rsidR="002E1E72" w:rsidRPr="002E1E72">
        <w:t xml:space="preserve"> %</w:t>
      </w:r>
      <w:r w:rsidR="00B4652A">
        <w:t>)</w:t>
      </w:r>
      <w:r w:rsidR="00A64C83">
        <w:t xml:space="preserve">.  </w:t>
      </w:r>
    </w:p>
    <w:p w14:paraId="2A36CE70" w14:textId="3122AE61" w:rsidR="00422B79" w:rsidRDefault="00EF1B23" w:rsidP="00422B79">
      <w:pPr>
        <w:spacing w:after="0" w:line="240" w:lineRule="auto"/>
        <w:ind w:left="0" w:right="0" w:firstLine="683"/>
      </w:pPr>
      <w:r>
        <w:t>П</w:t>
      </w:r>
      <w:r w:rsidR="006E09CA">
        <w:t>итання, як</w:t>
      </w:r>
      <w:r>
        <w:t>і</w:t>
      </w:r>
      <w:r w:rsidR="006E09CA">
        <w:t xml:space="preserve"> піднімал</w:t>
      </w:r>
      <w:r>
        <w:t>и</w:t>
      </w:r>
      <w:r w:rsidR="006E09CA">
        <w:t>ся у колективних звернен</w:t>
      </w:r>
      <w:r w:rsidR="002E1E72">
        <w:t>нях</w:t>
      </w:r>
      <w:r w:rsidR="00F075DE">
        <w:t xml:space="preserve">, </w:t>
      </w:r>
      <w:r w:rsidR="00493280">
        <w:t>стосувалися</w:t>
      </w:r>
      <w:r w:rsidR="002E1E72">
        <w:t xml:space="preserve"> комунального господарства</w:t>
      </w:r>
      <w:r w:rsidR="00493280">
        <w:t>, екології, житлової політики</w:t>
      </w:r>
      <w:r w:rsidR="002E1E72">
        <w:t xml:space="preserve"> – (понад </w:t>
      </w:r>
      <w:r w:rsidR="00493280">
        <w:t>45</w:t>
      </w:r>
      <w:r w:rsidR="002E1E72">
        <w:t xml:space="preserve"> % колективних звернень)</w:t>
      </w:r>
      <w:r w:rsidR="00A64C83">
        <w:t xml:space="preserve">. </w:t>
      </w:r>
    </w:p>
    <w:p w14:paraId="139A5769" w14:textId="77777777" w:rsidR="007F7CCB" w:rsidRPr="00FF6E8D" w:rsidRDefault="007F7CCB" w:rsidP="00F747AC">
      <w:pPr>
        <w:ind w:firstLine="0"/>
        <w:jc w:val="center"/>
        <w:rPr>
          <w:b/>
          <w:sz w:val="16"/>
          <w:szCs w:val="16"/>
          <w14:textOutline w14:w="9525" w14:cap="rnd" w14:cmpd="sng" w14:algn="ctr">
            <w14:noFill/>
            <w14:prstDash w14:val="solid"/>
            <w14:bevel/>
          </w14:textOutline>
        </w:rPr>
      </w:pPr>
    </w:p>
    <w:p w14:paraId="22FD86CC" w14:textId="77777777" w:rsidR="00F47499" w:rsidRDefault="00F47499" w:rsidP="00E22966">
      <w:pPr>
        <w:ind w:firstLine="0"/>
        <w:jc w:val="center"/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</w:pPr>
    </w:p>
    <w:p w14:paraId="23181DE1" w14:textId="31F8706B" w:rsidR="00F747AC" w:rsidRDefault="00F747AC" w:rsidP="00E22966">
      <w:pPr>
        <w:ind w:firstLine="0"/>
        <w:jc w:val="center"/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</w:pPr>
      <w:r w:rsidRPr="00CB46C5">
        <w:rPr>
          <w:b/>
          <w:color w:val="auto"/>
          <w14:textOutline w14:w="9525" w14:cap="rnd" w14:cmpd="sng" w14:algn="ctr">
            <w14:noFill/>
            <w14:prstDash w14:val="solid"/>
            <w14:bevel/>
          </w14:textOutline>
        </w:rPr>
        <w:lastRenderedPageBreak/>
        <w:t xml:space="preserve">Особистий прийом </w:t>
      </w:r>
    </w:p>
    <w:p w14:paraId="6F3F0632" w14:textId="77777777" w:rsidR="00A9439B" w:rsidRPr="00422B79" w:rsidRDefault="00A9439B" w:rsidP="00E22966">
      <w:pPr>
        <w:ind w:firstLine="0"/>
        <w:jc w:val="center"/>
        <w:rPr>
          <w:sz w:val="16"/>
          <w:szCs w:val="16"/>
        </w:rPr>
      </w:pPr>
    </w:p>
    <w:p w14:paraId="5FDD949D" w14:textId="77751C7A" w:rsidR="008659C6" w:rsidRDefault="004D0786" w:rsidP="008659C6">
      <w:pPr>
        <w:ind w:firstLine="708"/>
      </w:pPr>
      <w:r w:rsidRPr="00662417">
        <w:rPr>
          <w:color w:val="auto"/>
        </w:rPr>
        <w:t>З</w:t>
      </w:r>
      <w:r w:rsidR="007F7CCB" w:rsidRPr="00662417">
        <w:rPr>
          <w:color w:val="auto"/>
        </w:rPr>
        <w:t xml:space="preserve"> метою забезпечення конституційного права громадян на звернення,</w:t>
      </w:r>
      <w:r w:rsidR="007F76D9" w:rsidRPr="00662417">
        <w:rPr>
          <w:color w:val="auto"/>
        </w:rPr>
        <w:t xml:space="preserve"> сприяння у реалізації прав та обов’язків громадян</w:t>
      </w:r>
      <w:r w:rsidR="007F7CCB" w:rsidRPr="00662417">
        <w:rPr>
          <w:color w:val="auto"/>
        </w:rPr>
        <w:t xml:space="preserve"> </w:t>
      </w:r>
      <w:r w:rsidR="007F76D9" w:rsidRPr="00662417">
        <w:rPr>
          <w:color w:val="auto"/>
        </w:rPr>
        <w:t>в межах повноважень, здійснювався регулярний особистий прийом громадян керівництвом</w:t>
      </w:r>
      <w:r w:rsidR="00662417" w:rsidRPr="00662417">
        <w:rPr>
          <w:color w:val="auto"/>
        </w:rPr>
        <w:t xml:space="preserve"> адміністрації</w:t>
      </w:r>
      <w:r w:rsidR="00662417">
        <w:rPr>
          <w:color w:val="auto"/>
        </w:rPr>
        <w:t>.</w:t>
      </w:r>
      <w:r w:rsidR="008659C6" w:rsidRPr="00662417">
        <w:rPr>
          <w:color w:val="auto"/>
        </w:rPr>
        <w:t xml:space="preserve"> </w:t>
      </w:r>
      <w:r w:rsidR="008659C6">
        <w:t xml:space="preserve">Так, </w:t>
      </w:r>
      <w:r w:rsidR="00F075DE">
        <w:t>у</w:t>
      </w:r>
      <w:r w:rsidR="008659C6">
        <w:t xml:space="preserve"> </w:t>
      </w:r>
      <w:r w:rsidR="00F075DE">
        <w:t>І</w:t>
      </w:r>
      <w:r w:rsidR="007F76D9">
        <w:t xml:space="preserve"> піврічч</w:t>
      </w:r>
      <w:r w:rsidR="00F075DE">
        <w:t>і</w:t>
      </w:r>
      <w:r w:rsidR="007F76D9">
        <w:t xml:space="preserve"> 202</w:t>
      </w:r>
      <w:r w:rsidR="00D723AF">
        <w:t>5</w:t>
      </w:r>
      <w:r w:rsidR="007F76D9">
        <w:t xml:space="preserve"> року </w:t>
      </w:r>
      <w:r w:rsidR="007F76D9" w:rsidRPr="00CB46C5">
        <w:rPr>
          <w:bCs/>
          <w:color w:val="auto"/>
        </w:rPr>
        <w:t xml:space="preserve">було </w:t>
      </w:r>
      <w:r w:rsidR="00F075DE">
        <w:rPr>
          <w:bCs/>
          <w:color w:val="auto"/>
        </w:rPr>
        <w:t>прийнято</w:t>
      </w:r>
      <w:r w:rsidR="007F76D9" w:rsidRPr="00CB46C5">
        <w:rPr>
          <w:bCs/>
          <w:color w:val="auto"/>
        </w:rPr>
        <w:t xml:space="preserve"> </w:t>
      </w:r>
      <w:r w:rsidR="00D723AF">
        <w:rPr>
          <w:bCs/>
          <w:color w:val="auto"/>
        </w:rPr>
        <w:t>13</w:t>
      </w:r>
      <w:r w:rsidR="007F76D9" w:rsidRPr="00CB46C5">
        <w:rPr>
          <w:bCs/>
          <w:color w:val="auto"/>
        </w:rPr>
        <w:t xml:space="preserve"> </w:t>
      </w:r>
      <w:r w:rsidR="00F075DE">
        <w:rPr>
          <w:bCs/>
          <w:color w:val="auto"/>
        </w:rPr>
        <w:t>громадян</w:t>
      </w:r>
      <w:r w:rsidR="007F76D9" w:rsidRPr="00CB46C5">
        <w:rPr>
          <w:bCs/>
          <w:color w:val="auto"/>
        </w:rPr>
        <w:t xml:space="preserve">, </w:t>
      </w:r>
      <w:r w:rsidR="00D723AF">
        <w:rPr>
          <w:bCs/>
          <w:color w:val="auto"/>
        </w:rPr>
        <w:t>(</w:t>
      </w:r>
      <w:r w:rsidR="007F76D9" w:rsidRPr="00CB46C5">
        <w:rPr>
          <w:bCs/>
          <w:color w:val="auto"/>
        </w:rPr>
        <w:t xml:space="preserve"> </w:t>
      </w:r>
      <w:r w:rsidR="00F075DE">
        <w:rPr>
          <w:bCs/>
          <w:color w:val="auto"/>
        </w:rPr>
        <w:t>І</w:t>
      </w:r>
      <w:r w:rsidR="008659C6" w:rsidRPr="00CB46C5">
        <w:rPr>
          <w:bCs/>
          <w:color w:val="auto"/>
        </w:rPr>
        <w:t xml:space="preserve"> піврічч</w:t>
      </w:r>
      <w:r w:rsidR="007F76D9" w:rsidRPr="00CB46C5">
        <w:rPr>
          <w:bCs/>
          <w:color w:val="auto"/>
        </w:rPr>
        <w:t>і</w:t>
      </w:r>
      <w:r w:rsidR="008659C6" w:rsidRPr="00CB46C5">
        <w:rPr>
          <w:bCs/>
          <w:color w:val="auto"/>
        </w:rPr>
        <w:t xml:space="preserve"> 202</w:t>
      </w:r>
      <w:r w:rsidR="00D723AF">
        <w:rPr>
          <w:bCs/>
          <w:color w:val="auto"/>
        </w:rPr>
        <w:t>4</w:t>
      </w:r>
      <w:r w:rsidR="008659C6" w:rsidRPr="00CB46C5">
        <w:rPr>
          <w:bCs/>
          <w:color w:val="auto"/>
        </w:rPr>
        <w:t xml:space="preserve"> року </w:t>
      </w:r>
      <w:r w:rsidR="00D723AF">
        <w:rPr>
          <w:bCs/>
          <w:color w:val="auto"/>
        </w:rPr>
        <w:t>–</w:t>
      </w:r>
      <w:r w:rsidR="007F76D9" w:rsidRPr="00CB46C5">
        <w:rPr>
          <w:bCs/>
          <w:color w:val="auto"/>
        </w:rPr>
        <w:t xml:space="preserve"> </w:t>
      </w:r>
      <w:r w:rsidR="00D723AF">
        <w:rPr>
          <w:bCs/>
          <w:color w:val="auto"/>
        </w:rPr>
        <w:t>28)</w:t>
      </w:r>
      <w:r w:rsidR="008659C6" w:rsidRPr="00CB46C5">
        <w:rPr>
          <w:bCs/>
          <w:color w:val="auto"/>
        </w:rPr>
        <w:t>.</w:t>
      </w:r>
      <w:r w:rsidR="008659C6" w:rsidRPr="00CB46C5">
        <w:rPr>
          <w:color w:val="auto"/>
        </w:rPr>
        <w:t xml:space="preserve"> </w:t>
      </w:r>
      <w:r w:rsidR="007F76D9">
        <w:t xml:space="preserve">Найбільше питань піднімалося стосовно </w:t>
      </w:r>
      <w:r w:rsidR="00D723AF">
        <w:t>житлової політики</w:t>
      </w:r>
      <w:r w:rsidR="007F76D9">
        <w:t xml:space="preserve"> – </w:t>
      </w:r>
      <w:r w:rsidR="00D723AF">
        <w:t>76,9</w:t>
      </w:r>
      <w:r w:rsidR="00CB46C5">
        <w:t>8</w:t>
      </w:r>
      <w:r w:rsidR="007F76D9">
        <w:t>% звернень.</w:t>
      </w:r>
      <w:r w:rsidR="005E48DA">
        <w:t xml:space="preserve"> На особистих прийомах прийнято найбільше мешканців </w:t>
      </w:r>
      <w:r w:rsidR="00D723AF">
        <w:t xml:space="preserve">Ірпінської </w:t>
      </w:r>
      <w:r w:rsidR="00BB4A60">
        <w:t xml:space="preserve">міської </w:t>
      </w:r>
      <w:r w:rsidR="00D723AF">
        <w:t>громади (3) та Бородянської</w:t>
      </w:r>
      <w:r w:rsidR="005E48DA">
        <w:t xml:space="preserve"> </w:t>
      </w:r>
      <w:r w:rsidR="00BB4A60">
        <w:t xml:space="preserve">селищної </w:t>
      </w:r>
      <w:r w:rsidR="005E48DA">
        <w:t>громади (</w:t>
      </w:r>
      <w:r w:rsidR="00D723AF">
        <w:t>3</w:t>
      </w:r>
      <w:r w:rsidR="005E48DA">
        <w:t>)</w:t>
      </w:r>
      <w:r w:rsidR="00D723AF">
        <w:t>.</w:t>
      </w:r>
      <w:r w:rsidR="005E48DA">
        <w:t xml:space="preserve"> </w:t>
      </w:r>
      <w:r w:rsidR="008659C6">
        <w:t xml:space="preserve">Усі звернення </w:t>
      </w:r>
      <w:r w:rsidR="0081473D">
        <w:t xml:space="preserve"> </w:t>
      </w:r>
      <w:r w:rsidR="008659C6">
        <w:t xml:space="preserve">опрацьовано у </w:t>
      </w:r>
      <w:r w:rsidR="0081473D">
        <w:t xml:space="preserve"> </w:t>
      </w:r>
      <w:r w:rsidR="008659C6">
        <w:t>встановленому</w:t>
      </w:r>
      <w:r w:rsidR="0081473D">
        <w:t xml:space="preserve"> </w:t>
      </w:r>
      <w:r w:rsidR="008659C6">
        <w:t xml:space="preserve"> законодавством </w:t>
      </w:r>
      <w:r w:rsidR="0081473D">
        <w:t xml:space="preserve"> </w:t>
      </w:r>
      <w:r w:rsidR="008659C6">
        <w:t xml:space="preserve">порядку, </w:t>
      </w:r>
      <w:r w:rsidR="0081473D">
        <w:t xml:space="preserve">  </w:t>
      </w:r>
      <w:r w:rsidR="008659C6">
        <w:t>у</w:t>
      </w:r>
      <w:r w:rsidR="0081473D">
        <w:t xml:space="preserve"> </w:t>
      </w:r>
      <w:r w:rsidR="008659C6">
        <w:t xml:space="preserve"> разі потреби – надано письмові відповіді.</w:t>
      </w:r>
      <w:r w:rsidR="00890A08">
        <w:t xml:space="preserve"> </w:t>
      </w:r>
    </w:p>
    <w:p w14:paraId="529B2CF7" w14:textId="77777777" w:rsidR="00E8262F" w:rsidRPr="00FF6E8D" w:rsidRDefault="00E8262F" w:rsidP="008659C6">
      <w:pPr>
        <w:ind w:firstLine="708"/>
        <w:rPr>
          <w:sz w:val="16"/>
          <w:szCs w:val="16"/>
        </w:rPr>
      </w:pPr>
    </w:p>
    <w:p w14:paraId="2618E915" w14:textId="77777777" w:rsidR="008659C6" w:rsidRDefault="008659C6" w:rsidP="00E22966">
      <w:pPr>
        <w:jc w:val="center"/>
        <w:rPr>
          <w:b/>
        </w:rPr>
      </w:pPr>
      <w:r>
        <w:rPr>
          <w:b/>
        </w:rPr>
        <w:t>Звернення, які надійшли від органів влади вищого рівня</w:t>
      </w:r>
    </w:p>
    <w:p w14:paraId="24B28CF1" w14:textId="77777777" w:rsidR="00A9439B" w:rsidRPr="00422B79" w:rsidRDefault="00A9439B" w:rsidP="00E22966">
      <w:pPr>
        <w:jc w:val="center"/>
        <w:rPr>
          <w:sz w:val="16"/>
          <w:szCs w:val="16"/>
        </w:rPr>
      </w:pPr>
    </w:p>
    <w:p w14:paraId="70D5C9DF" w14:textId="06810FB0" w:rsidR="007750DA" w:rsidRDefault="00A64C83" w:rsidP="00981411">
      <w:r>
        <w:t xml:space="preserve">За звітний період від органів державної виконавчої влади вищого рівня до райдержадміністрації  для розгляду  за належністю в порядку, передбаченому вимогами </w:t>
      </w:r>
      <w:r w:rsidRPr="00CB46C5">
        <w:rPr>
          <w:szCs w:val="28"/>
        </w:rPr>
        <w:t xml:space="preserve">Закону України «Про звернення громадян», </w:t>
      </w:r>
      <w:r w:rsidRPr="00F075DE">
        <w:rPr>
          <w:szCs w:val="28"/>
        </w:rPr>
        <w:t xml:space="preserve">надійшло </w:t>
      </w:r>
      <w:r w:rsidR="00D723AF">
        <w:rPr>
          <w:szCs w:val="28"/>
        </w:rPr>
        <w:t>20</w:t>
      </w:r>
      <w:r w:rsidR="005E48DA" w:rsidRPr="00F075DE">
        <w:rPr>
          <w:szCs w:val="28"/>
        </w:rPr>
        <w:t xml:space="preserve"> звернень громадян</w:t>
      </w:r>
      <w:r w:rsidR="005E48DA" w:rsidRPr="00CB46C5">
        <w:rPr>
          <w:b/>
          <w:szCs w:val="28"/>
        </w:rPr>
        <w:t xml:space="preserve"> </w:t>
      </w:r>
      <w:r w:rsidR="005E48DA" w:rsidRPr="00CB46C5">
        <w:rPr>
          <w:szCs w:val="28"/>
        </w:rPr>
        <w:t xml:space="preserve">(з департаментів Київської обласної державної </w:t>
      </w:r>
      <w:r w:rsidR="00C93E03">
        <w:t xml:space="preserve">(військової) </w:t>
      </w:r>
      <w:r w:rsidR="005E48DA" w:rsidRPr="00CB46C5">
        <w:rPr>
          <w:szCs w:val="28"/>
        </w:rPr>
        <w:t>адміністрації</w:t>
      </w:r>
      <w:r w:rsidR="00CB46C5" w:rsidRPr="00CB46C5">
        <w:rPr>
          <w:szCs w:val="28"/>
        </w:rPr>
        <w:t xml:space="preserve"> та </w:t>
      </w:r>
      <w:r w:rsidR="00CB46C5" w:rsidRPr="00CB46C5">
        <w:rPr>
          <w:bCs/>
          <w:szCs w:val="28"/>
        </w:rPr>
        <w:t>Держслужби України з питань безпечності харчових продуктів та захисту споживачів</w:t>
      </w:r>
      <w:r w:rsidR="00CB46C5">
        <w:rPr>
          <w:bCs/>
          <w:szCs w:val="28"/>
        </w:rPr>
        <w:t>)</w:t>
      </w:r>
      <w:r w:rsidR="00E8262F">
        <w:rPr>
          <w:bCs/>
          <w:szCs w:val="28"/>
        </w:rPr>
        <w:t xml:space="preserve">, у </w:t>
      </w:r>
      <w:r w:rsidR="00F075DE">
        <w:rPr>
          <w:bCs/>
          <w:szCs w:val="28"/>
        </w:rPr>
        <w:t>І</w:t>
      </w:r>
      <w:r w:rsidR="005E48DA">
        <w:t xml:space="preserve"> піврічч</w:t>
      </w:r>
      <w:r w:rsidR="00E8262F">
        <w:t xml:space="preserve">і </w:t>
      </w:r>
      <w:r w:rsidR="005E48DA">
        <w:t>202</w:t>
      </w:r>
      <w:r w:rsidR="00D723AF">
        <w:t>4</w:t>
      </w:r>
      <w:r w:rsidR="005E48DA">
        <w:t xml:space="preserve"> року </w:t>
      </w:r>
      <w:r w:rsidR="00F075DE">
        <w:t>таких звернень було</w:t>
      </w:r>
      <w:r w:rsidR="00890A08">
        <w:t>.</w:t>
      </w:r>
      <w:r>
        <w:t xml:space="preserve"> </w:t>
      </w:r>
      <w:r w:rsidR="00422B79">
        <w:t>Основні питання, щодо вирішення яких зверталися громадяни д</w:t>
      </w:r>
      <w:r>
        <w:t xml:space="preserve">о органів влади вищого рівня </w:t>
      </w:r>
      <w:r w:rsidR="00422B79">
        <w:t>–</w:t>
      </w:r>
      <w:r w:rsidR="00C93E03">
        <w:t xml:space="preserve"> </w:t>
      </w:r>
      <w:r w:rsidR="005E48DA">
        <w:t>2</w:t>
      </w:r>
      <w:r w:rsidR="00D723AF">
        <w:t>0</w:t>
      </w:r>
      <w:r w:rsidR="005E48DA">
        <w:t>% звернен</w:t>
      </w:r>
      <w:r w:rsidR="007750DA">
        <w:t>ня з питань</w:t>
      </w:r>
      <w:r w:rsidR="005E48DA">
        <w:t xml:space="preserve"> </w:t>
      </w:r>
      <w:r w:rsidR="00E8262F">
        <w:t>екологі</w:t>
      </w:r>
      <w:r w:rsidR="007750DA">
        <w:t>ї,</w:t>
      </w:r>
      <w:r w:rsidR="00E8262F">
        <w:t xml:space="preserve"> природн</w:t>
      </w:r>
      <w:r w:rsidR="007750DA">
        <w:t>их</w:t>
      </w:r>
      <w:r w:rsidR="00E8262F">
        <w:t xml:space="preserve"> ресурс</w:t>
      </w:r>
      <w:r w:rsidR="007750DA">
        <w:t>ів</w:t>
      </w:r>
      <w:r w:rsidR="00C93E03">
        <w:t>, 2</w:t>
      </w:r>
      <w:r w:rsidR="00D723AF">
        <w:t>0</w:t>
      </w:r>
      <w:r w:rsidR="00C93E03">
        <w:t>% питання</w:t>
      </w:r>
      <w:r w:rsidR="007750DA">
        <w:t xml:space="preserve"> </w:t>
      </w:r>
      <w:r w:rsidR="00D723AF">
        <w:t>діяльності органів місцевого самоврядування</w:t>
      </w:r>
      <w:r w:rsidR="007750DA">
        <w:t>, 1</w:t>
      </w:r>
      <w:r w:rsidR="00D723AF">
        <w:t>5</w:t>
      </w:r>
      <w:r w:rsidR="007750DA">
        <w:t>,</w:t>
      </w:r>
      <w:r w:rsidR="00D723AF">
        <w:t>0</w:t>
      </w:r>
      <w:r w:rsidR="007750DA">
        <w:t>% звернення з питань</w:t>
      </w:r>
      <w:r w:rsidR="007750DA" w:rsidRPr="007750DA">
        <w:t xml:space="preserve"> </w:t>
      </w:r>
      <w:r w:rsidR="00D723AF">
        <w:t>соціальної політики</w:t>
      </w:r>
      <w:r w:rsidR="007750DA">
        <w:t>.</w:t>
      </w:r>
    </w:p>
    <w:p w14:paraId="54AE656C" w14:textId="77777777" w:rsidR="00157FEC" w:rsidRPr="00FF6E8D" w:rsidRDefault="00157FEC" w:rsidP="00E778C5">
      <w:pPr>
        <w:ind w:left="0" w:right="114" w:firstLine="0"/>
        <w:rPr>
          <w:b/>
          <w:sz w:val="16"/>
          <w:szCs w:val="16"/>
        </w:rPr>
      </w:pPr>
    </w:p>
    <w:p w14:paraId="4175D25A" w14:textId="77777777" w:rsidR="00E22966" w:rsidRDefault="00E22966" w:rsidP="00E22966">
      <w:pPr>
        <w:ind w:right="114"/>
        <w:jc w:val="center"/>
        <w:rPr>
          <w:b/>
        </w:rPr>
      </w:pPr>
      <w:r>
        <w:rPr>
          <w:b/>
        </w:rPr>
        <w:t>Географія звернень громадян</w:t>
      </w:r>
      <w:r w:rsidRPr="00422B79">
        <w:rPr>
          <w:b/>
        </w:rPr>
        <w:t xml:space="preserve">  </w:t>
      </w:r>
    </w:p>
    <w:p w14:paraId="601392AC" w14:textId="77777777" w:rsidR="00A9439B" w:rsidRPr="00A9439B" w:rsidRDefault="00A9439B" w:rsidP="00E22966">
      <w:pPr>
        <w:ind w:right="114"/>
        <w:jc w:val="center"/>
        <w:rPr>
          <w:b/>
          <w:sz w:val="16"/>
          <w:szCs w:val="16"/>
        </w:rPr>
      </w:pPr>
    </w:p>
    <w:p w14:paraId="69EEB15D" w14:textId="77777777" w:rsidR="00E22966" w:rsidRDefault="00E22966" w:rsidP="00E22966">
      <w:r>
        <w:t>В цілому до Бучанської  районної державної (військової) адміністрації Київської області найбільше надійшло звернень від мешканців (з урахуванням задекларованого місця перебування переміщених осіб):</w:t>
      </w:r>
    </w:p>
    <w:p w14:paraId="1D0836EC" w14:textId="6C83455E" w:rsidR="00BB4A60" w:rsidRDefault="00BB4A60" w:rsidP="00BB4A60">
      <w:r>
        <w:t xml:space="preserve">Вишневої міської громади – 13,0% (у 1 півріччі 2024 року - 15,4% від загальної кількості звернень); </w:t>
      </w:r>
    </w:p>
    <w:p w14:paraId="051737AC" w14:textId="0CCAED19" w:rsidR="00E22966" w:rsidRDefault="00E22966" w:rsidP="00E22966">
      <w:r>
        <w:t xml:space="preserve"> Борщагівської сільської територіальної громади -  </w:t>
      </w:r>
      <w:r w:rsidR="00BB4A60">
        <w:t>12</w:t>
      </w:r>
      <w:r>
        <w:t>,</w:t>
      </w:r>
      <w:r w:rsidR="00BB4A60">
        <w:t>4</w:t>
      </w:r>
      <w:r>
        <w:t>%, (у 1 півріччі 202</w:t>
      </w:r>
      <w:r w:rsidR="00BB4A60">
        <w:t>4</w:t>
      </w:r>
      <w:r>
        <w:t xml:space="preserve"> року – </w:t>
      </w:r>
      <w:r w:rsidR="00BB4A60">
        <w:t>21,3</w:t>
      </w:r>
      <w:r>
        <w:t>% від загальної кількості звернень);</w:t>
      </w:r>
    </w:p>
    <w:p w14:paraId="66BF70C3" w14:textId="479074EA" w:rsidR="00E22966" w:rsidRDefault="00E22966" w:rsidP="00E22966">
      <w:r>
        <w:t xml:space="preserve"> </w:t>
      </w:r>
      <w:r w:rsidR="00BB4A60">
        <w:t>Бучанської</w:t>
      </w:r>
      <w:r>
        <w:t xml:space="preserve"> міської громади – 1</w:t>
      </w:r>
      <w:r w:rsidR="00BB4A60">
        <w:t>1</w:t>
      </w:r>
      <w:r>
        <w:t>,</w:t>
      </w:r>
      <w:r w:rsidR="00BB4A60">
        <w:t>2</w:t>
      </w:r>
      <w:r>
        <w:t>% (у 1 півріччі 202</w:t>
      </w:r>
      <w:r w:rsidR="00BB4A60">
        <w:t>4</w:t>
      </w:r>
      <w:r>
        <w:t xml:space="preserve"> року - </w:t>
      </w:r>
      <w:r w:rsidR="00BB4A60">
        <w:t>6</w:t>
      </w:r>
      <w:r>
        <w:t>,</w:t>
      </w:r>
      <w:r w:rsidR="00BB4A60">
        <w:t>7</w:t>
      </w:r>
      <w:r>
        <w:t xml:space="preserve">% від загальної кількості звернень); </w:t>
      </w:r>
    </w:p>
    <w:p w14:paraId="5955DA48" w14:textId="2ECA4E75" w:rsidR="00E22966" w:rsidRDefault="00824F20" w:rsidP="00E22966">
      <w:proofErr w:type="spellStart"/>
      <w:r>
        <w:t>Немішаївської</w:t>
      </w:r>
      <w:proofErr w:type="spellEnd"/>
      <w:r w:rsidR="00E22966">
        <w:t xml:space="preserve"> селищної територіальної громади (</w:t>
      </w:r>
      <w:r>
        <w:t>7</w:t>
      </w:r>
      <w:r w:rsidR="00E22966">
        <w:t>,</w:t>
      </w:r>
      <w:r>
        <w:t>6</w:t>
      </w:r>
      <w:r w:rsidR="00E22966">
        <w:t xml:space="preserve">%), </w:t>
      </w:r>
      <w:r>
        <w:t>Макарівської селищної</w:t>
      </w:r>
      <w:r w:rsidR="00E22966">
        <w:t xml:space="preserve"> громади (</w:t>
      </w:r>
      <w:r>
        <w:t>7</w:t>
      </w:r>
      <w:r w:rsidR="00E22966">
        <w:t>,</w:t>
      </w:r>
      <w:r>
        <w:t>6</w:t>
      </w:r>
      <w:r w:rsidR="00E22966">
        <w:t>%)</w:t>
      </w:r>
      <w:r>
        <w:t>,</w:t>
      </w:r>
      <w:r w:rsidR="00E22966">
        <w:t xml:space="preserve"> Бо</w:t>
      </w:r>
      <w:r>
        <w:t>родянської</w:t>
      </w:r>
      <w:r w:rsidR="00E22966">
        <w:t xml:space="preserve"> селищної територіальної громади (6,</w:t>
      </w:r>
      <w:r>
        <w:t>6</w:t>
      </w:r>
      <w:r w:rsidR="00E22966">
        <w:t>%).</w:t>
      </w:r>
    </w:p>
    <w:p w14:paraId="4DA3D625" w14:textId="77777777" w:rsidR="00E22966" w:rsidRPr="008C3994" w:rsidRDefault="00E22966" w:rsidP="00E22966">
      <w:pPr>
        <w:rPr>
          <w:color w:val="FF0000"/>
        </w:rPr>
      </w:pPr>
      <w:r>
        <w:t xml:space="preserve">Переважна кількість звернень надійшла від мешканців адміністративних центрів територіальних громад району, за виключенням Борщагівської сільської громади, де переважає кількість звернень </w:t>
      </w:r>
      <w:r w:rsidRPr="00C93E03">
        <w:rPr>
          <w:color w:val="auto"/>
        </w:rPr>
        <w:t xml:space="preserve">мешканців  с. Софіївська Борщагівка. </w:t>
      </w:r>
    </w:p>
    <w:p w14:paraId="215B290D" w14:textId="552C9038" w:rsidR="00E22966" w:rsidRDefault="00E22966" w:rsidP="00E22966">
      <w:r>
        <w:t xml:space="preserve">Найменша кількість звернень громадян надійшла від мешканців Коцюбинської селищної територіальної громади – </w:t>
      </w:r>
      <w:r w:rsidR="00824F20">
        <w:t>9</w:t>
      </w:r>
      <w:r>
        <w:t xml:space="preserve">, </w:t>
      </w:r>
      <w:r w:rsidR="00824F20">
        <w:t>як і у</w:t>
      </w:r>
      <w:r>
        <w:t xml:space="preserve"> відповідному періоді           202</w:t>
      </w:r>
      <w:r w:rsidR="00824F20">
        <w:t>4</w:t>
      </w:r>
      <w:r>
        <w:t xml:space="preserve"> року </w:t>
      </w:r>
      <w:r w:rsidR="00824F20">
        <w:t>–</w:t>
      </w:r>
      <w:r>
        <w:t xml:space="preserve"> </w:t>
      </w:r>
      <w:r w:rsidR="00824F20">
        <w:t>7.</w:t>
      </w:r>
    </w:p>
    <w:p w14:paraId="4142A8DF" w14:textId="77777777" w:rsidR="00FF6E8D" w:rsidRPr="00FF6E8D" w:rsidRDefault="00FF6E8D" w:rsidP="00422B79">
      <w:pPr>
        <w:ind w:right="114"/>
        <w:jc w:val="center"/>
        <w:rPr>
          <w:b/>
          <w:sz w:val="16"/>
          <w:szCs w:val="16"/>
        </w:rPr>
      </w:pPr>
    </w:p>
    <w:p w14:paraId="60056821" w14:textId="77777777" w:rsidR="00F47499" w:rsidRDefault="00F47499" w:rsidP="00422B79">
      <w:pPr>
        <w:ind w:right="114"/>
        <w:jc w:val="center"/>
        <w:rPr>
          <w:b/>
        </w:rPr>
      </w:pPr>
    </w:p>
    <w:p w14:paraId="13CE0403" w14:textId="77777777" w:rsidR="00F47499" w:rsidRDefault="00F47499" w:rsidP="00422B79">
      <w:pPr>
        <w:ind w:right="114"/>
        <w:jc w:val="center"/>
        <w:rPr>
          <w:b/>
        </w:rPr>
      </w:pPr>
    </w:p>
    <w:p w14:paraId="04B5792E" w14:textId="77777777" w:rsidR="00F47499" w:rsidRDefault="00F47499" w:rsidP="00422B79">
      <w:pPr>
        <w:ind w:right="114"/>
        <w:jc w:val="center"/>
        <w:rPr>
          <w:b/>
        </w:rPr>
      </w:pPr>
    </w:p>
    <w:p w14:paraId="4BCD108B" w14:textId="77777777" w:rsidR="00F47499" w:rsidRDefault="00F47499" w:rsidP="00422B79">
      <w:pPr>
        <w:ind w:right="114"/>
        <w:jc w:val="center"/>
        <w:rPr>
          <w:b/>
        </w:rPr>
      </w:pPr>
    </w:p>
    <w:p w14:paraId="4EC1FD80" w14:textId="77777777" w:rsidR="00F47499" w:rsidRDefault="00F47499" w:rsidP="00422B79">
      <w:pPr>
        <w:ind w:right="114"/>
        <w:jc w:val="center"/>
        <w:rPr>
          <w:b/>
        </w:rPr>
      </w:pPr>
    </w:p>
    <w:p w14:paraId="08CE9F3A" w14:textId="77777777" w:rsidR="00F47499" w:rsidRDefault="00F47499" w:rsidP="00422B79">
      <w:pPr>
        <w:ind w:right="114"/>
        <w:jc w:val="center"/>
        <w:rPr>
          <w:b/>
        </w:rPr>
      </w:pPr>
    </w:p>
    <w:p w14:paraId="355541FD" w14:textId="0326F697" w:rsidR="00EA3BEB" w:rsidRDefault="00EA3BEB" w:rsidP="00422B79">
      <w:pPr>
        <w:ind w:right="114"/>
        <w:jc w:val="center"/>
        <w:rPr>
          <w:b/>
        </w:rPr>
      </w:pPr>
      <w:r>
        <w:rPr>
          <w:b/>
        </w:rPr>
        <w:lastRenderedPageBreak/>
        <w:t xml:space="preserve">Звернення, які надійшли до розгляду від </w:t>
      </w:r>
    </w:p>
    <w:p w14:paraId="22D14B9F" w14:textId="77777777" w:rsidR="00E778C5" w:rsidRDefault="00EA3BEB" w:rsidP="00E778C5">
      <w:pPr>
        <w:ind w:right="114"/>
        <w:jc w:val="center"/>
        <w:rPr>
          <w:b/>
        </w:rPr>
      </w:pPr>
      <w:r>
        <w:rPr>
          <w:b/>
        </w:rPr>
        <w:t>Урядового контактного центру</w:t>
      </w:r>
    </w:p>
    <w:p w14:paraId="380EEF7D" w14:textId="77777777" w:rsidR="00F47499" w:rsidRDefault="00F47499" w:rsidP="00E778C5">
      <w:pPr>
        <w:ind w:right="114"/>
        <w:jc w:val="center"/>
        <w:rPr>
          <w:b/>
        </w:rPr>
      </w:pPr>
    </w:p>
    <w:p w14:paraId="36569E75" w14:textId="5612A7CF" w:rsidR="00F075DE" w:rsidRDefault="00A9439B" w:rsidP="00F075DE">
      <w:pPr>
        <w:ind w:right="114"/>
      </w:pPr>
      <w:r w:rsidRPr="00B009F0">
        <w:rPr>
          <w:noProof/>
          <w:highlight w:val="cyan"/>
          <w:shd w:val="clear" w:color="auto" w:fill="DBEDF8" w:themeFill="accent3" w:themeFillTint="33"/>
          <w:lang w:val="ru-RU" w:eastAsia="ru-RU"/>
        </w:rPr>
        <w:drawing>
          <wp:anchor distT="0" distB="0" distL="114300" distR="114300" simplePos="0" relativeHeight="251668480" behindDoc="0" locked="0" layoutInCell="1" allowOverlap="1" wp14:anchorId="73CB9479" wp14:editId="07F95BA8">
            <wp:simplePos x="0" y="0"/>
            <wp:positionH relativeFrom="margin">
              <wp:align>center</wp:align>
            </wp:positionH>
            <wp:positionV relativeFrom="paragraph">
              <wp:posOffset>934085</wp:posOffset>
            </wp:positionV>
            <wp:extent cx="6448425" cy="3781425"/>
            <wp:effectExtent l="0" t="0" r="9525" b="9525"/>
            <wp:wrapSquare wrapText="bothSides"/>
            <wp:docPr id="1" name="Діаграма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F075DE">
        <w:t>У І</w:t>
      </w:r>
      <w:r w:rsidR="00E778C5">
        <w:t xml:space="preserve"> півріччі 202</w:t>
      </w:r>
      <w:r w:rsidR="00824F20">
        <w:t>5</w:t>
      </w:r>
      <w:r w:rsidR="00E778C5">
        <w:t xml:space="preserve"> року від Урядового контактного центру до розгляду надійшло </w:t>
      </w:r>
      <w:r w:rsidR="00824F20">
        <w:t>37</w:t>
      </w:r>
      <w:r w:rsidR="00E778C5">
        <w:t xml:space="preserve"> звернень.</w:t>
      </w:r>
      <w:r w:rsidR="00F075DE" w:rsidRPr="00F075DE">
        <w:t xml:space="preserve"> </w:t>
      </w:r>
      <w:r w:rsidR="00F075DE">
        <w:t>Більшість звернень стосувалися питань</w:t>
      </w:r>
      <w:r w:rsidR="00824F20">
        <w:t xml:space="preserve"> соціального захисту та надання соціальної допомоги – 35,1% (І півріччя 2024 року - 16%).</w:t>
      </w:r>
    </w:p>
    <w:p w14:paraId="3409C62C" w14:textId="77777777" w:rsidR="00E778C5" w:rsidRPr="003553ED" w:rsidRDefault="00E778C5" w:rsidP="007414D1">
      <w:pPr>
        <w:ind w:right="114"/>
        <w:rPr>
          <w:noProof/>
          <w:lang w:eastAsia="ru-RU"/>
        </w:rPr>
      </w:pPr>
    </w:p>
    <w:p w14:paraId="76044D63" w14:textId="4F584220" w:rsidR="00157FEC" w:rsidRPr="00E778C5" w:rsidRDefault="00E778C5" w:rsidP="00F075DE">
      <w:pPr>
        <w:pStyle w:val="aa"/>
        <w:jc w:val="center"/>
        <w:rPr>
          <w:b/>
          <w:noProof/>
          <w:color w:val="000000"/>
          <w:sz w:val="20"/>
          <w:szCs w:val="20"/>
        </w:rPr>
      </w:pPr>
      <w:r w:rsidRPr="00B53045">
        <w:rPr>
          <w:b/>
          <w:sz w:val="20"/>
          <w:szCs w:val="20"/>
        </w:rPr>
        <w:t xml:space="preserve">Рисунок </w:t>
      </w:r>
      <w:r w:rsidR="006D27B2">
        <w:rPr>
          <w:b/>
          <w:sz w:val="20"/>
          <w:szCs w:val="20"/>
        </w:rPr>
        <w:t>2</w:t>
      </w:r>
      <w:r w:rsidRPr="00B53045">
        <w:rPr>
          <w:b/>
          <w:sz w:val="20"/>
          <w:szCs w:val="20"/>
        </w:rPr>
        <w:fldChar w:fldCharType="begin"/>
      </w:r>
      <w:r w:rsidRPr="00B53045">
        <w:rPr>
          <w:b/>
          <w:sz w:val="20"/>
          <w:szCs w:val="20"/>
        </w:rPr>
        <w:instrText xml:space="preserve"> SEQ Рисунок \* ARABIC </w:instrText>
      </w:r>
      <w:r w:rsidRPr="00B53045">
        <w:rPr>
          <w:b/>
          <w:sz w:val="20"/>
          <w:szCs w:val="20"/>
        </w:rPr>
        <w:fldChar w:fldCharType="separate"/>
      </w:r>
      <w:r w:rsidR="00221711">
        <w:rPr>
          <w:b/>
          <w:noProof/>
          <w:sz w:val="20"/>
          <w:szCs w:val="20"/>
        </w:rPr>
        <w:t>1</w:t>
      </w:r>
      <w:r w:rsidRPr="00B53045">
        <w:rPr>
          <w:b/>
          <w:sz w:val="20"/>
          <w:szCs w:val="20"/>
        </w:rPr>
        <w:fldChar w:fldCharType="end"/>
      </w:r>
      <w:r w:rsidRPr="00B53045">
        <w:rPr>
          <w:b/>
          <w:sz w:val="20"/>
          <w:szCs w:val="20"/>
        </w:rPr>
        <w:t xml:space="preserve">. </w:t>
      </w:r>
      <w:r w:rsidR="004D3D82">
        <w:rPr>
          <w:b/>
          <w:sz w:val="20"/>
          <w:szCs w:val="20"/>
        </w:rPr>
        <w:t>Розподіл</w:t>
      </w:r>
      <w:r w:rsidRPr="00B53045">
        <w:rPr>
          <w:b/>
          <w:sz w:val="20"/>
          <w:szCs w:val="20"/>
        </w:rPr>
        <w:t xml:space="preserve"> звернень за громадами, які надійшли</w:t>
      </w:r>
      <w:r w:rsidR="00E22966">
        <w:rPr>
          <w:b/>
          <w:sz w:val="20"/>
          <w:szCs w:val="20"/>
        </w:rPr>
        <w:t xml:space="preserve"> </w:t>
      </w:r>
      <w:r w:rsidRPr="00B53045">
        <w:rPr>
          <w:b/>
          <w:sz w:val="20"/>
          <w:szCs w:val="20"/>
        </w:rPr>
        <w:t>від Урядового контактного центру</w:t>
      </w:r>
      <w:r w:rsidR="004D3D82">
        <w:rPr>
          <w:b/>
          <w:sz w:val="20"/>
          <w:szCs w:val="20"/>
        </w:rPr>
        <w:t>, %</w:t>
      </w:r>
    </w:p>
    <w:p w14:paraId="1E19D324" w14:textId="77777777" w:rsidR="006C613F" w:rsidRDefault="002C388F" w:rsidP="002C388F">
      <w:pPr>
        <w:spacing w:after="0" w:line="240" w:lineRule="auto"/>
        <w:ind w:left="0" w:right="0" w:firstLine="0"/>
        <w:jc w:val="center"/>
        <w:rPr>
          <w:b/>
        </w:rPr>
      </w:pPr>
      <w:r w:rsidRPr="002C388F">
        <w:rPr>
          <w:b/>
        </w:rPr>
        <w:t xml:space="preserve">Зміст звернень </w:t>
      </w:r>
    </w:p>
    <w:p w14:paraId="5FC5CF70" w14:textId="77777777" w:rsidR="00A9439B" w:rsidRPr="00A9439B" w:rsidRDefault="00A9439B" w:rsidP="002C388F">
      <w:pPr>
        <w:spacing w:after="0" w:line="240" w:lineRule="auto"/>
        <w:ind w:left="0" w:right="0" w:firstLine="0"/>
        <w:jc w:val="center"/>
        <w:rPr>
          <w:b/>
          <w:sz w:val="16"/>
          <w:szCs w:val="16"/>
        </w:rPr>
      </w:pPr>
    </w:p>
    <w:p w14:paraId="77ED545B" w14:textId="77777777" w:rsidR="002C23FB" w:rsidRDefault="00150822" w:rsidP="0049030A">
      <w:pPr>
        <w:rPr>
          <w:color w:val="auto"/>
        </w:rPr>
      </w:pPr>
      <w:r w:rsidRPr="004577DF">
        <w:rPr>
          <w:color w:val="auto"/>
        </w:rPr>
        <w:t xml:space="preserve">За змістом звернень </w:t>
      </w:r>
      <w:r w:rsidR="0049030A" w:rsidRPr="004577DF">
        <w:rPr>
          <w:color w:val="auto"/>
        </w:rPr>
        <w:t xml:space="preserve">мешканців </w:t>
      </w:r>
      <w:r w:rsidRPr="004577DF">
        <w:rPr>
          <w:color w:val="auto"/>
        </w:rPr>
        <w:t xml:space="preserve">територіальних громад району звернення розподіляються </w:t>
      </w:r>
      <w:r w:rsidR="002546D5" w:rsidRPr="004577DF">
        <w:rPr>
          <w:color w:val="auto"/>
        </w:rPr>
        <w:t xml:space="preserve">майже </w:t>
      </w:r>
      <w:proofErr w:type="spellStart"/>
      <w:r w:rsidRPr="004577DF">
        <w:rPr>
          <w:color w:val="auto"/>
        </w:rPr>
        <w:t>пропорційно</w:t>
      </w:r>
      <w:proofErr w:type="spellEnd"/>
      <w:r w:rsidRPr="004577DF">
        <w:rPr>
          <w:color w:val="auto"/>
        </w:rPr>
        <w:t xml:space="preserve"> загальним даним</w:t>
      </w:r>
      <w:r w:rsidR="002546D5" w:rsidRPr="004577DF">
        <w:rPr>
          <w:color w:val="auto"/>
        </w:rPr>
        <w:t>, за виключенням</w:t>
      </w:r>
      <w:r w:rsidR="002C23FB" w:rsidRPr="004577DF">
        <w:rPr>
          <w:color w:val="auto"/>
        </w:rPr>
        <w:t>:</w:t>
      </w:r>
    </w:p>
    <w:p w14:paraId="4DE4362B" w14:textId="437F15A1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>
        <w:rPr>
          <w:color w:val="auto"/>
        </w:rPr>
        <w:t>Борщагівської сільської громади - 41,9% питання соціального захисту населення,</w:t>
      </w:r>
    </w:p>
    <w:p w14:paraId="7148B30C" w14:textId="011D5502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 w:rsidRPr="004577DF">
        <w:rPr>
          <w:color w:val="auto"/>
        </w:rPr>
        <w:t xml:space="preserve">Бучанської міської громади та </w:t>
      </w:r>
      <w:r>
        <w:rPr>
          <w:color w:val="auto"/>
        </w:rPr>
        <w:t>Вишневої міської</w:t>
      </w:r>
      <w:r w:rsidRPr="004577DF">
        <w:rPr>
          <w:color w:val="auto"/>
        </w:rPr>
        <w:t xml:space="preserve">, де </w:t>
      </w:r>
      <w:r>
        <w:rPr>
          <w:color w:val="auto"/>
        </w:rPr>
        <w:t>37</w:t>
      </w:r>
      <w:r w:rsidRPr="004577DF">
        <w:rPr>
          <w:color w:val="auto"/>
        </w:rPr>
        <w:t>,</w:t>
      </w:r>
      <w:r>
        <w:rPr>
          <w:color w:val="auto"/>
        </w:rPr>
        <w:t>5</w:t>
      </w:r>
      <w:r w:rsidRPr="004577DF">
        <w:rPr>
          <w:color w:val="auto"/>
        </w:rPr>
        <w:t xml:space="preserve"> % та 2</w:t>
      </w:r>
      <w:r>
        <w:rPr>
          <w:color w:val="auto"/>
        </w:rPr>
        <w:t>6</w:t>
      </w:r>
      <w:r w:rsidRPr="004577DF">
        <w:rPr>
          <w:color w:val="auto"/>
        </w:rPr>
        <w:t>,</w:t>
      </w:r>
      <w:r>
        <w:rPr>
          <w:color w:val="auto"/>
        </w:rPr>
        <w:t>0</w:t>
      </w:r>
      <w:r w:rsidRPr="004577DF">
        <w:rPr>
          <w:color w:val="auto"/>
        </w:rPr>
        <w:t>% відповідно звернень стосуються питань комунального господарства</w:t>
      </w:r>
      <w:r>
        <w:rPr>
          <w:color w:val="auto"/>
        </w:rPr>
        <w:t>,</w:t>
      </w:r>
    </w:p>
    <w:p w14:paraId="0E3FD205" w14:textId="7F674CB1" w:rsidR="00D55849" w:rsidRPr="004577DF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proofErr w:type="spellStart"/>
      <w:r>
        <w:rPr>
          <w:color w:val="auto"/>
        </w:rPr>
        <w:t>Немішаївської</w:t>
      </w:r>
      <w:proofErr w:type="spellEnd"/>
      <w:r>
        <w:rPr>
          <w:color w:val="auto"/>
        </w:rPr>
        <w:t xml:space="preserve"> </w:t>
      </w:r>
      <w:r w:rsidRPr="004577DF">
        <w:rPr>
          <w:color w:val="auto"/>
        </w:rPr>
        <w:t>селищної громади</w:t>
      </w:r>
      <w:r>
        <w:rPr>
          <w:color w:val="auto"/>
        </w:rPr>
        <w:t xml:space="preserve"> - 31,8% питання щодо діяльності органів місцевого самоврядування</w:t>
      </w:r>
      <w:r w:rsidR="003E5C23">
        <w:rPr>
          <w:color w:val="auto"/>
        </w:rPr>
        <w:t>,</w:t>
      </w:r>
    </w:p>
    <w:p w14:paraId="6D26B5E7" w14:textId="38F628F3" w:rsidR="00D55849" w:rsidRDefault="00D55849" w:rsidP="00D55849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>
        <w:rPr>
          <w:color w:val="auto"/>
        </w:rPr>
        <w:t>Вишневої міської громади</w:t>
      </w:r>
      <w:r w:rsidRPr="004577DF">
        <w:rPr>
          <w:color w:val="auto"/>
        </w:rPr>
        <w:t xml:space="preserve">, де </w:t>
      </w:r>
      <w:r>
        <w:rPr>
          <w:color w:val="auto"/>
        </w:rPr>
        <w:t>30</w:t>
      </w:r>
      <w:r w:rsidRPr="004577DF">
        <w:rPr>
          <w:color w:val="auto"/>
        </w:rPr>
        <w:t>,</w:t>
      </w:r>
      <w:r>
        <w:rPr>
          <w:color w:val="auto"/>
        </w:rPr>
        <w:t>8</w:t>
      </w:r>
      <w:r w:rsidRPr="004577DF">
        <w:rPr>
          <w:color w:val="auto"/>
        </w:rPr>
        <w:t xml:space="preserve"> % звернень стосуються питань</w:t>
      </w:r>
      <w:r>
        <w:rPr>
          <w:color w:val="auto"/>
        </w:rPr>
        <w:t xml:space="preserve"> житлової політики</w:t>
      </w:r>
      <w:r w:rsidR="003E5C23">
        <w:rPr>
          <w:color w:val="auto"/>
        </w:rPr>
        <w:t>,</w:t>
      </w:r>
    </w:p>
    <w:p w14:paraId="66CA2DDA" w14:textId="157853A1" w:rsidR="002C23FB" w:rsidRPr="004577DF" w:rsidRDefault="009C0596" w:rsidP="00E22966">
      <w:pPr>
        <w:pStyle w:val="a9"/>
        <w:numPr>
          <w:ilvl w:val="0"/>
          <w:numId w:val="3"/>
        </w:numPr>
        <w:ind w:left="567" w:hanging="426"/>
        <w:rPr>
          <w:color w:val="auto"/>
        </w:rPr>
      </w:pPr>
      <w:r w:rsidRPr="004577DF">
        <w:rPr>
          <w:color w:val="auto"/>
        </w:rPr>
        <w:t xml:space="preserve">Бородянської селищної громади, </w:t>
      </w:r>
      <w:r w:rsidR="002546D5" w:rsidRPr="004577DF">
        <w:rPr>
          <w:color w:val="auto"/>
        </w:rPr>
        <w:t>де</w:t>
      </w:r>
      <w:r w:rsidR="001D5A1B" w:rsidRPr="004577DF">
        <w:rPr>
          <w:color w:val="auto"/>
        </w:rPr>
        <w:t xml:space="preserve"> </w:t>
      </w:r>
      <w:r w:rsidR="0049030A" w:rsidRPr="004577DF">
        <w:rPr>
          <w:color w:val="auto"/>
        </w:rPr>
        <w:t>значн</w:t>
      </w:r>
      <w:r w:rsidR="00FA29ED" w:rsidRPr="004577DF">
        <w:rPr>
          <w:color w:val="auto"/>
        </w:rPr>
        <w:t>а</w:t>
      </w:r>
      <w:r w:rsidR="0049030A" w:rsidRPr="004577DF">
        <w:rPr>
          <w:color w:val="auto"/>
        </w:rPr>
        <w:t xml:space="preserve"> кільк</w:t>
      </w:r>
      <w:r w:rsidR="00FA29ED" w:rsidRPr="004577DF">
        <w:rPr>
          <w:color w:val="auto"/>
        </w:rPr>
        <w:t>і</w:t>
      </w:r>
      <w:r w:rsidR="001D5A1B" w:rsidRPr="004577DF">
        <w:rPr>
          <w:color w:val="auto"/>
        </w:rPr>
        <w:t>ст</w:t>
      </w:r>
      <w:r w:rsidR="00FA29ED" w:rsidRPr="004577DF">
        <w:rPr>
          <w:color w:val="auto"/>
        </w:rPr>
        <w:t>ь</w:t>
      </w:r>
      <w:r w:rsidR="0049030A" w:rsidRPr="004577DF">
        <w:rPr>
          <w:color w:val="auto"/>
        </w:rPr>
        <w:t xml:space="preserve"> зверне</w:t>
      </w:r>
      <w:r w:rsidR="002546D5" w:rsidRPr="004577DF">
        <w:rPr>
          <w:color w:val="auto"/>
        </w:rPr>
        <w:t>нь</w:t>
      </w:r>
      <w:r w:rsidR="001D5A1B" w:rsidRPr="004577DF">
        <w:rPr>
          <w:color w:val="auto"/>
        </w:rPr>
        <w:t>, що</w:t>
      </w:r>
      <w:r w:rsidR="002546D5" w:rsidRPr="004577DF">
        <w:rPr>
          <w:color w:val="auto"/>
        </w:rPr>
        <w:t xml:space="preserve"> стосу</w:t>
      </w:r>
      <w:r w:rsidRPr="004577DF">
        <w:rPr>
          <w:color w:val="auto"/>
        </w:rPr>
        <w:t>ю</w:t>
      </w:r>
      <w:r w:rsidR="002546D5" w:rsidRPr="004577DF">
        <w:rPr>
          <w:color w:val="auto"/>
        </w:rPr>
        <w:t xml:space="preserve">ться </w:t>
      </w:r>
      <w:r w:rsidR="00FA29ED" w:rsidRPr="004577DF">
        <w:rPr>
          <w:color w:val="auto"/>
        </w:rPr>
        <w:t xml:space="preserve">питань </w:t>
      </w:r>
      <w:r w:rsidR="00D55849">
        <w:rPr>
          <w:color w:val="auto"/>
        </w:rPr>
        <w:t>транспорту та зв’язку</w:t>
      </w:r>
      <w:r w:rsidR="00FA29ED" w:rsidRPr="004577DF">
        <w:rPr>
          <w:color w:val="auto"/>
        </w:rPr>
        <w:t xml:space="preserve"> – </w:t>
      </w:r>
      <w:r w:rsidR="00D55849">
        <w:rPr>
          <w:color w:val="auto"/>
        </w:rPr>
        <w:t>30,3</w:t>
      </w:r>
      <w:r w:rsidRPr="004577DF">
        <w:rPr>
          <w:color w:val="auto"/>
        </w:rPr>
        <w:t>%</w:t>
      </w:r>
      <w:r w:rsidR="003E5C23">
        <w:rPr>
          <w:color w:val="auto"/>
        </w:rPr>
        <w:t>.</w:t>
      </w:r>
    </w:p>
    <w:p w14:paraId="7DA669CF" w14:textId="77777777" w:rsidR="00A9439B" w:rsidRPr="004577DF" w:rsidRDefault="00A9439B" w:rsidP="00A9439B">
      <w:pPr>
        <w:pStyle w:val="a9"/>
        <w:ind w:left="567" w:firstLine="0"/>
        <w:rPr>
          <w:color w:val="auto"/>
        </w:rPr>
      </w:pPr>
      <w:r>
        <w:rPr>
          <w:noProof/>
          <w:lang w:val="ru-RU" w:eastAsia="ru-RU"/>
        </w:rPr>
        <w:lastRenderedPageBreak/>
        <w:drawing>
          <wp:inline distT="0" distB="0" distL="0" distR="0" wp14:anchorId="363653E7" wp14:editId="5D3D98D6">
            <wp:extent cx="5886450" cy="3295650"/>
            <wp:effectExtent l="0" t="0" r="0" b="0"/>
            <wp:docPr id="6" name="Діаграма 2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9"/>
              </a:graphicData>
            </a:graphic>
          </wp:inline>
        </w:drawing>
      </w:r>
    </w:p>
    <w:p w14:paraId="74362CF2" w14:textId="77777777" w:rsidR="006D27B2" w:rsidRDefault="006D27B2" w:rsidP="006D27B2">
      <w:pPr>
        <w:spacing w:after="0" w:line="240" w:lineRule="auto"/>
        <w:ind w:left="708" w:right="0" w:firstLine="0"/>
        <w:jc w:val="center"/>
        <w:rPr>
          <w:b/>
          <w:i/>
          <w:sz w:val="20"/>
          <w:szCs w:val="20"/>
        </w:rPr>
      </w:pPr>
      <w:r w:rsidRPr="00FF6E8D">
        <w:rPr>
          <w:b/>
          <w:i/>
          <w:sz w:val="20"/>
          <w:szCs w:val="20"/>
        </w:rPr>
        <w:t xml:space="preserve">Рисунок </w:t>
      </w:r>
      <w:r>
        <w:rPr>
          <w:b/>
          <w:i/>
          <w:sz w:val="20"/>
          <w:szCs w:val="20"/>
        </w:rPr>
        <w:t>3</w:t>
      </w:r>
      <w:r w:rsidRPr="00FF6E8D">
        <w:rPr>
          <w:b/>
          <w:i/>
          <w:sz w:val="20"/>
          <w:szCs w:val="20"/>
        </w:rPr>
        <w:t xml:space="preserve">. </w:t>
      </w:r>
      <w:r>
        <w:rPr>
          <w:b/>
          <w:i/>
          <w:sz w:val="20"/>
          <w:szCs w:val="20"/>
        </w:rPr>
        <w:t xml:space="preserve">Питання, викладені у зверненнях, за змістом </w:t>
      </w:r>
    </w:p>
    <w:p w14:paraId="5D673EC4" w14:textId="77777777" w:rsidR="006D27B2" w:rsidRPr="00FF6E8D" w:rsidRDefault="006D27B2" w:rsidP="006D27B2">
      <w:pPr>
        <w:spacing w:after="0" w:line="240" w:lineRule="auto"/>
        <w:ind w:left="708" w:right="0" w:firstLine="0"/>
        <w:jc w:val="center"/>
        <w:rPr>
          <w:b/>
          <w:i/>
          <w:sz w:val="20"/>
          <w:szCs w:val="20"/>
        </w:rPr>
      </w:pPr>
      <w:r>
        <w:rPr>
          <w:b/>
          <w:i/>
          <w:sz w:val="20"/>
          <w:szCs w:val="20"/>
        </w:rPr>
        <w:t>(за виключенням питань соціального захисту)</w:t>
      </w:r>
    </w:p>
    <w:p w14:paraId="5CDFD2F9" w14:textId="77777777" w:rsidR="002C23FB" w:rsidRPr="002917FD" w:rsidRDefault="002C23FB" w:rsidP="00150822">
      <w:pPr>
        <w:jc w:val="center"/>
        <w:rPr>
          <w:b/>
          <w:color w:val="auto"/>
          <w:sz w:val="16"/>
          <w:szCs w:val="16"/>
        </w:rPr>
      </w:pPr>
    </w:p>
    <w:p w14:paraId="11AD7845" w14:textId="77777777" w:rsidR="00150822" w:rsidRDefault="00150822" w:rsidP="00150822">
      <w:pPr>
        <w:jc w:val="center"/>
        <w:rPr>
          <w:b/>
        </w:rPr>
      </w:pPr>
      <w:r w:rsidRPr="002C23FB">
        <w:rPr>
          <w:b/>
        </w:rPr>
        <w:t xml:space="preserve">Звернення громадян </w:t>
      </w:r>
      <w:r w:rsidR="00981411">
        <w:rPr>
          <w:b/>
        </w:rPr>
        <w:t>за категоріями</w:t>
      </w:r>
    </w:p>
    <w:p w14:paraId="46EBB26D" w14:textId="77777777" w:rsidR="00A9439B" w:rsidRPr="00A9439B" w:rsidRDefault="00A9439B" w:rsidP="00150822">
      <w:pPr>
        <w:jc w:val="center"/>
        <w:rPr>
          <w:b/>
          <w:sz w:val="16"/>
          <w:szCs w:val="16"/>
        </w:rPr>
      </w:pPr>
    </w:p>
    <w:p w14:paraId="5B28E4C0" w14:textId="75598537" w:rsidR="006C613F" w:rsidRDefault="00A64C83">
      <w:r>
        <w:t xml:space="preserve">За звітний період від пільгових категорій громадян (серед тих, хто зазначив свою категорію) безпосередньо до адміністрації надійшло </w:t>
      </w:r>
      <w:r w:rsidR="002A2395">
        <w:t>1</w:t>
      </w:r>
      <w:r w:rsidR="00071855">
        <w:t>00</w:t>
      </w:r>
      <w:r w:rsidR="00981411">
        <w:t xml:space="preserve"> звернен</w:t>
      </w:r>
      <w:r w:rsidR="00071855">
        <w:t>ь</w:t>
      </w:r>
      <w:r w:rsidR="001D5A1B">
        <w:t>, що складає 2</w:t>
      </w:r>
      <w:r w:rsidR="00071855">
        <w:t>0</w:t>
      </w:r>
      <w:r w:rsidR="001D5A1B">
        <w:t>,</w:t>
      </w:r>
      <w:r w:rsidR="00071855">
        <w:t>0</w:t>
      </w:r>
      <w:r w:rsidR="001D5A1B">
        <w:t>% від загальної кількості звернень</w:t>
      </w:r>
      <w:r w:rsidR="00981411">
        <w:t xml:space="preserve"> </w:t>
      </w:r>
      <w:r>
        <w:t>(</w:t>
      </w:r>
      <w:r w:rsidR="00E22966">
        <w:t>І</w:t>
      </w:r>
      <w:r w:rsidR="001D5A1B">
        <w:t xml:space="preserve"> півріччя 202</w:t>
      </w:r>
      <w:r w:rsidR="003E5C23">
        <w:t>4</w:t>
      </w:r>
      <w:r w:rsidR="001D5A1B">
        <w:t xml:space="preserve"> року </w:t>
      </w:r>
      <w:r w:rsidR="00071855">
        <w:t>– 108 звернень,</w:t>
      </w:r>
      <w:r w:rsidR="001D5A1B">
        <w:t xml:space="preserve"> </w:t>
      </w:r>
      <w:r w:rsidR="00981411" w:rsidRPr="00071855">
        <w:rPr>
          <w:color w:val="auto"/>
        </w:rPr>
        <w:t>2</w:t>
      </w:r>
      <w:r w:rsidR="002A2395" w:rsidRPr="00071855">
        <w:rPr>
          <w:color w:val="auto"/>
        </w:rPr>
        <w:t>0</w:t>
      </w:r>
      <w:r w:rsidR="00981411" w:rsidRPr="00071855">
        <w:rPr>
          <w:color w:val="auto"/>
        </w:rPr>
        <w:t>,</w:t>
      </w:r>
      <w:r w:rsidR="00071855" w:rsidRPr="00071855">
        <w:rPr>
          <w:color w:val="auto"/>
        </w:rPr>
        <w:t>6</w:t>
      </w:r>
      <w:r w:rsidR="00981411" w:rsidRPr="00071855">
        <w:rPr>
          <w:color w:val="auto"/>
        </w:rPr>
        <w:t xml:space="preserve"> % </w:t>
      </w:r>
      <w:r w:rsidRPr="00071855">
        <w:rPr>
          <w:color w:val="auto"/>
        </w:rPr>
        <w:t>від загальної кількості</w:t>
      </w:r>
      <w:r w:rsidR="002A2395">
        <w:t>)</w:t>
      </w:r>
      <w:r>
        <w:t>,</w:t>
      </w:r>
      <w:r w:rsidR="00BA7DDB">
        <w:t xml:space="preserve"> найбільше зверталися ветерани праці, пенсіонери -</w:t>
      </w:r>
      <w:r w:rsidR="002A2395">
        <w:t xml:space="preserve"> </w:t>
      </w:r>
      <w:r w:rsidR="00E22966">
        <w:t xml:space="preserve">  </w:t>
      </w:r>
      <w:r w:rsidR="003E5C23">
        <w:t>69</w:t>
      </w:r>
      <w:r w:rsidR="00E22966">
        <w:t xml:space="preserve"> </w:t>
      </w:r>
      <w:r w:rsidR="00BA7DDB">
        <w:t xml:space="preserve"> громадян, </w:t>
      </w:r>
      <w:r w:rsidR="003E5C23">
        <w:t>особи з інвалідністю</w:t>
      </w:r>
      <w:r w:rsidR="009A7D7C">
        <w:t xml:space="preserve"> </w:t>
      </w:r>
      <w:r w:rsidR="00BA7DDB">
        <w:t xml:space="preserve">– </w:t>
      </w:r>
      <w:r w:rsidR="009A7D7C">
        <w:t>2</w:t>
      </w:r>
      <w:r w:rsidR="003E5C23">
        <w:t>6</w:t>
      </w:r>
      <w:r w:rsidR="009A7D7C">
        <w:t xml:space="preserve"> </w:t>
      </w:r>
      <w:r w:rsidR="00BA7DDB">
        <w:t xml:space="preserve">громадян, </w:t>
      </w:r>
      <w:r w:rsidR="009A7D7C">
        <w:t>учасники та інваліди війни, бойових дій</w:t>
      </w:r>
      <w:r w:rsidR="00BA7DDB">
        <w:t xml:space="preserve"> – </w:t>
      </w:r>
      <w:r w:rsidR="009A7D7C">
        <w:t>1</w:t>
      </w:r>
      <w:r w:rsidR="003E5C23">
        <w:t>9</w:t>
      </w:r>
      <w:r w:rsidR="00BA7DDB">
        <w:t xml:space="preserve"> громадян</w:t>
      </w:r>
      <w:r>
        <w:t xml:space="preserve">.  </w:t>
      </w:r>
    </w:p>
    <w:p w14:paraId="4ADC7BD5" w14:textId="4A38244E" w:rsidR="00FF6E8D" w:rsidRDefault="00E22966">
      <w:pPr>
        <w:rPr>
          <w:color w:val="auto"/>
        </w:rPr>
      </w:pPr>
      <w:r w:rsidRPr="00B26311">
        <w:rPr>
          <w:color w:val="auto"/>
        </w:rPr>
        <w:t xml:space="preserve">В цілому до адміністрації звернулося з індивідуальними зверненнями </w:t>
      </w:r>
      <w:r w:rsidR="006D27B2">
        <w:rPr>
          <w:color w:val="auto"/>
        </w:rPr>
        <w:t xml:space="preserve">                    </w:t>
      </w:r>
      <w:r w:rsidR="000A3893">
        <w:rPr>
          <w:color w:val="auto"/>
        </w:rPr>
        <w:t>20</w:t>
      </w:r>
      <w:r w:rsidR="00071855">
        <w:rPr>
          <w:color w:val="auto"/>
        </w:rPr>
        <w:t>8</w:t>
      </w:r>
      <w:r w:rsidRPr="00B26311">
        <w:rPr>
          <w:color w:val="auto"/>
        </w:rPr>
        <w:t xml:space="preserve"> чоловіків та 28</w:t>
      </w:r>
      <w:r w:rsidR="00071855">
        <w:rPr>
          <w:color w:val="auto"/>
        </w:rPr>
        <w:t>0</w:t>
      </w:r>
      <w:r w:rsidRPr="00B26311">
        <w:rPr>
          <w:color w:val="auto"/>
        </w:rPr>
        <w:t xml:space="preserve"> жін</w:t>
      </w:r>
      <w:r w:rsidR="000A3893">
        <w:rPr>
          <w:color w:val="auto"/>
        </w:rPr>
        <w:t>о</w:t>
      </w:r>
      <w:r w:rsidRPr="00B26311">
        <w:rPr>
          <w:color w:val="auto"/>
        </w:rPr>
        <w:t>к</w:t>
      </w:r>
      <w:r w:rsidR="006D27B2">
        <w:rPr>
          <w:color w:val="auto"/>
        </w:rPr>
        <w:t xml:space="preserve">, </w:t>
      </w:r>
      <w:r w:rsidR="000A3893">
        <w:rPr>
          <w:color w:val="auto"/>
        </w:rPr>
        <w:t xml:space="preserve">як і в попередньому періоді </w:t>
      </w:r>
      <w:r w:rsidR="006D27B2">
        <w:rPr>
          <w:color w:val="auto"/>
        </w:rPr>
        <w:t>жінки зверталися значно більше</w:t>
      </w:r>
      <w:r w:rsidR="000C5124">
        <w:rPr>
          <w:color w:val="auto"/>
        </w:rPr>
        <w:t xml:space="preserve"> </w:t>
      </w:r>
      <w:r w:rsidR="000A3893">
        <w:rPr>
          <w:color w:val="auto"/>
        </w:rPr>
        <w:t>(</w:t>
      </w:r>
      <w:r w:rsidR="002917FD">
        <w:rPr>
          <w:color w:val="auto"/>
        </w:rPr>
        <w:t>І</w:t>
      </w:r>
      <w:r w:rsidRPr="00B26311">
        <w:rPr>
          <w:color w:val="auto"/>
        </w:rPr>
        <w:t xml:space="preserve"> піврічч</w:t>
      </w:r>
      <w:r w:rsidR="000C5124">
        <w:rPr>
          <w:color w:val="auto"/>
        </w:rPr>
        <w:t>і</w:t>
      </w:r>
      <w:r w:rsidRPr="00B26311">
        <w:rPr>
          <w:color w:val="auto"/>
        </w:rPr>
        <w:t xml:space="preserve"> 202</w:t>
      </w:r>
      <w:r w:rsidR="000A3893">
        <w:rPr>
          <w:color w:val="auto"/>
        </w:rPr>
        <w:t>4</w:t>
      </w:r>
      <w:r w:rsidRPr="00B26311">
        <w:rPr>
          <w:color w:val="auto"/>
        </w:rPr>
        <w:t xml:space="preserve"> року</w:t>
      </w:r>
      <w:r w:rsidR="000A3893">
        <w:rPr>
          <w:color w:val="auto"/>
        </w:rPr>
        <w:t xml:space="preserve"> </w:t>
      </w:r>
      <w:r w:rsidR="000C5124">
        <w:rPr>
          <w:color w:val="auto"/>
        </w:rPr>
        <w:t xml:space="preserve">загалом </w:t>
      </w:r>
      <w:r w:rsidR="000C5124" w:rsidRPr="000A3893">
        <w:rPr>
          <w:color w:val="auto"/>
        </w:rPr>
        <w:t>звернулися</w:t>
      </w:r>
      <w:r w:rsidRPr="000A3893">
        <w:rPr>
          <w:color w:val="auto"/>
        </w:rPr>
        <w:t xml:space="preserve"> 2</w:t>
      </w:r>
      <w:r w:rsidR="000A3893" w:rsidRPr="000A3893">
        <w:rPr>
          <w:color w:val="auto"/>
        </w:rPr>
        <w:t>38</w:t>
      </w:r>
      <w:r w:rsidRPr="000A3893">
        <w:rPr>
          <w:color w:val="auto"/>
        </w:rPr>
        <w:t xml:space="preserve"> чоловіків та </w:t>
      </w:r>
      <w:r w:rsidR="000A3893" w:rsidRPr="000A3893">
        <w:rPr>
          <w:color w:val="auto"/>
        </w:rPr>
        <w:t>281</w:t>
      </w:r>
      <w:r w:rsidRPr="00B26311">
        <w:rPr>
          <w:color w:val="auto"/>
        </w:rPr>
        <w:t xml:space="preserve"> жінк</w:t>
      </w:r>
      <w:r w:rsidR="000A3893">
        <w:rPr>
          <w:color w:val="auto"/>
        </w:rPr>
        <w:t>а</w:t>
      </w:r>
      <w:r w:rsidRPr="00B26311">
        <w:rPr>
          <w:color w:val="auto"/>
        </w:rPr>
        <w:t>)</w:t>
      </w:r>
      <w:r w:rsidR="000C5124">
        <w:rPr>
          <w:color w:val="auto"/>
        </w:rPr>
        <w:t xml:space="preserve">. </w:t>
      </w:r>
    </w:p>
    <w:p w14:paraId="07876B4E" w14:textId="77777777" w:rsidR="007870DC" w:rsidRDefault="007870DC" w:rsidP="00FF6E8D">
      <w:pPr>
        <w:jc w:val="center"/>
      </w:pPr>
    </w:p>
    <w:p w14:paraId="712C4967" w14:textId="77777777" w:rsidR="002917FD" w:rsidRDefault="002917FD" w:rsidP="002C23FB">
      <w:pPr>
        <w:spacing w:after="0" w:line="240" w:lineRule="auto"/>
        <w:ind w:left="708" w:right="0" w:firstLine="0"/>
        <w:jc w:val="center"/>
        <w:rPr>
          <w:b/>
        </w:rPr>
      </w:pPr>
    </w:p>
    <w:p w14:paraId="4B08EBDA" w14:textId="77777777" w:rsidR="006C613F" w:rsidRDefault="00881C3B" w:rsidP="002C23FB">
      <w:pPr>
        <w:spacing w:after="0" w:line="240" w:lineRule="auto"/>
        <w:ind w:left="708" w:right="0" w:firstLine="0"/>
        <w:jc w:val="center"/>
        <w:rPr>
          <w:b/>
        </w:rPr>
      </w:pPr>
      <w:r>
        <w:rPr>
          <w:b/>
        </w:rPr>
        <w:t>Результат розгляду</w:t>
      </w:r>
    </w:p>
    <w:p w14:paraId="304CF8B7" w14:textId="77777777" w:rsidR="000C5124" w:rsidRPr="000C5124" w:rsidRDefault="000C5124" w:rsidP="002C23FB">
      <w:pPr>
        <w:spacing w:after="0" w:line="240" w:lineRule="auto"/>
        <w:ind w:left="708" w:right="0" w:firstLine="0"/>
        <w:jc w:val="center"/>
        <w:rPr>
          <w:b/>
          <w:sz w:val="16"/>
          <w:szCs w:val="16"/>
        </w:rPr>
      </w:pPr>
    </w:p>
    <w:p w14:paraId="13EE5B40" w14:textId="77777777" w:rsidR="000C5124" w:rsidRDefault="00A64C83">
      <w:r>
        <w:t xml:space="preserve">У Бучанській районній державній адміністрації Київської області </w:t>
      </w:r>
      <w:r w:rsidR="00BA7DDB">
        <w:t>забезпечується</w:t>
      </w:r>
      <w:r w:rsidR="000C5124">
        <w:t xml:space="preserve"> дотримання</w:t>
      </w:r>
      <w:r w:rsidR="00BA7DDB">
        <w:t xml:space="preserve"> виконавськ</w:t>
      </w:r>
      <w:r w:rsidR="000C5124">
        <w:t>ої</w:t>
      </w:r>
      <w:r w:rsidR="00BA7DDB">
        <w:t xml:space="preserve"> дисциплін</w:t>
      </w:r>
      <w:r w:rsidR="000C5124">
        <w:t>и</w:t>
      </w:r>
      <w:r w:rsidR="00BA7DDB">
        <w:t xml:space="preserve"> щодо </w:t>
      </w:r>
      <w:r>
        <w:t>своєчасн</w:t>
      </w:r>
      <w:r w:rsidR="00BA7DDB">
        <w:t>ого</w:t>
      </w:r>
      <w:r>
        <w:t xml:space="preserve"> та якісн</w:t>
      </w:r>
      <w:r w:rsidR="00BA7DDB">
        <w:t>ого</w:t>
      </w:r>
      <w:r>
        <w:t xml:space="preserve"> розгляд</w:t>
      </w:r>
      <w:r w:rsidR="00BA7DDB">
        <w:t>у</w:t>
      </w:r>
      <w:r>
        <w:t xml:space="preserve"> звернень громадян</w:t>
      </w:r>
      <w:r w:rsidR="00881C3B">
        <w:t xml:space="preserve">. </w:t>
      </w:r>
    </w:p>
    <w:p w14:paraId="3A2F66C4" w14:textId="77777777" w:rsidR="000C5124" w:rsidRDefault="000C5124">
      <w:r>
        <w:t xml:space="preserve">Робота зі зверненнями перебуває на постійному контролі керівництва. </w:t>
      </w:r>
    </w:p>
    <w:p w14:paraId="47862FBD" w14:textId="2D474B66" w:rsidR="000C5124" w:rsidRDefault="00881C3B">
      <w:r>
        <w:t xml:space="preserve">Станом на </w:t>
      </w:r>
      <w:r w:rsidR="00BA7DDB">
        <w:t>01</w:t>
      </w:r>
      <w:r>
        <w:t>.07.202</w:t>
      </w:r>
      <w:r w:rsidR="000A3893">
        <w:t>5</w:t>
      </w:r>
      <w:r>
        <w:t xml:space="preserve"> з загальної кількості отриманих звернень</w:t>
      </w:r>
      <w:r w:rsidR="000C5124">
        <w:t>:</w:t>
      </w:r>
    </w:p>
    <w:p w14:paraId="01E24AE4" w14:textId="297F50A2" w:rsidR="000C5124" w:rsidRDefault="000A3893" w:rsidP="000C5124">
      <w:pPr>
        <w:pStyle w:val="a9"/>
        <w:numPr>
          <w:ilvl w:val="0"/>
          <w:numId w:val="5"/>
        </w:numPr>
      </w:pPr>
      <w:r>
        <w:t>73</w:t>
      </w:r>
      <w:r w:rsidR="00881C3B">
        <w:t xml:space="preserve"> або </w:t>
      </w:r>
      <w:r>
        <w:t>14</w:t>
      </w:r>
      <w:r w:rsidR="00BA7DDB">
        <w:t>,</w:t>
      </w:r>
      <w:r>
        <w:t>6</w:t>
      </w:r>
      <w:r w:rsidR="00BA7DDB">
        <w:t xml:space="preserve"> </w:t>
      </w:r>
      <w:r w:rsidR="00881C3B">
        <w:t xml:space="preserve">% </w:t>
      </w:r>
      <w:r w:rsidR="000C5124">
        <w:t xml:space="preserve"> - </w:t>
      </w:r>
      <w:r w:rsidR="00881C3B">
        <w:t>вирішено позитивно</w:t>
      </w:r>
      <w:r w:rsidR="000C5124">
        <w:t>;</w:t>
      </w:r>
    </w:p>
    <w:p w14:paraId="615FCF83" w14:textId="65C08D4D" w:rsidR="000C5124" w:rsidRDefault="00F94960" w:rsidP="000C5124">
      <w:pPr>
        <w:pStyle w:val="a9"/>
        <w:numPr>
          <w:ilvl w:val="0"/>
          <w:numId w:val="5"/>
        </w:numPr>
      </w:pPr>
      <w:r>
        <w:t>3</w:t>
      </w:r>
      <w:r w:rsidR="000A3893">
        <w:t>41</w:t>
      </w:r>
      <w:r w:rsidR="00881C3B">
        <w:t xml:space="preserve"> або </w:t>
      </w:r>
      <w:r>
        <w:t>6</w:t>
      </w:r>
      <w:r w:rsidR="000A3893">
        <w:t>8</w:t>
      </w:r>
      <w:r>
        <w:t>,</w:t>
      </w:r>
      <w:r w:rsidR="000A3893">
        <w:t>3</w:t>
      </w:r>
      <w:r w:rsidR="00881C3B">
        <w:t>%</w:t>
      </w:r>
      <w:r w:rsidR="000C5124">
        <w:t xml:space="preserve"> - </w:t>
      </w:r>
      <w:r w:rsidR="00881C3B">
        <w:t>оп</w:t>
      </w:r>
      <w:r w:rsidR="000C5124">
        <w:t>рацьовано та надано роз’яснення;</w:t>
      </w:r>
    </w:p>
    <w:p w14:paraId="33A8C7C2" w14:textId="567A421B" w:rsidR="000C5124" w:rsidRDefault="000A3893" w:rsidP="000C5124">
      <w:pPr>
        <w:pStyle w:val="a9"/>
        <w:numPr>
          <w:ilvl w:val="0"/>
          <w:numId w:val="5"/>
        </w:numPr>
      </w:pPr>
      <w:r>
        <w:t>15</w:t>
      </w:r>
      <w:r w:rsidR="00881C3B">
        <w:t xml:space="preserve"> звернень – відмовлено у задоволенні відповідно до законодавства України (</w:t>
      </w:r>
      <w:r>
        <w:t>3</w:t>
      </w:r>
      <w:r w:rsidR="009A7D7C">
        <w:t>,</w:t>
      </w:r>
      <w:r>
        <w:t>0</w:t>
      </w:r>
      <w:r w:rsidR="00881C3B">
        <w:t>% від загальної кількості звернень)</w:t>
      </w:r>
      <w:r w:rsidR="000C5124">
        <w:t>;</w:t>
      </w:r>
    </w:p>
    <w:p w14:paraId="6D042EEC" w14:textId="7C0FB198" w:rsidR="006C613F" w:rsidRDefault="000A3893" w:rsidP="000C5124">
      <w:pPr>
        <w:pStyle w:val="a9"/>
        <w:numPr>
          <w:ilvl w:val="0"/>
          <w:numId w:val="5"/>
        </w:numPr>
      </w:pPr>
      <w:r>
        <w:rPr>
          <w:color w:val="auto"/>
        </w:rPr>
        <w:t>70</w:t>
      </w:r>
      <w:r w:rsidR="00881C3B">
        <w:t xml:space="preserve"> звернен</w:t>
      </w:r>
      <w:r>
        <w:t>ь</w:t>
      </w:r>
      <w:r w:rsidR="00881C3B">
        <w:t xml:space="preserve"> або </w:t>
      </w:r>
      <w:r>
        <w:t>14,0</w:t>
      </w:r>
      <w:r w:rsidR="00881C3B">
        <w:t>% - перебува</w:t>
      </w:r>
      <w:r w:rsidR="00F94960">
        <w:t>є</w:t>
      </w:r>
      <w:r w:rsidR="00881C3B">
        <w:t xml:space="preserve"> на розгляді або направлені до розгляду за належністю</w:t>
      </w:r>
      <w:r w:rsidR="00FF6E8D">
        <w:t xml:space="preserve"> відповідно до </w:t>
      </w:r>
      <w:r w:rsidR="000C5124">
        <w:t>статті 7 Закону України «</w:t>
      </w:r>
      <w:r w:rsidR="000C5124" w:rsidRPr="000C5124">
        <w:t>Про звернення громадян</w:t>
      </w:r>
      <w:r w:rsidR="000C5124">
        <w:t>»;</w:t>
      </w:r>
    </w:p>
    <w:p w14:paraId="5488FE95" w14:textId="54A51965" w:rsidR="00B50CB7" w:rsidRPr="00B50CB7" w:rsidRDefault="00B50CB7" w:rsidP="00B50CB7">
      <w:pPr>
        <w:ind w:left="0" w:firstLine="683"/>
        <w:rPr>
          <w:color w:val="auto"/>
          <w:szCs w:val="28"/>
          <w:lang w:eastAsia="ru-RU"/>
        </w:rPr>
      </w:pPr>
      <w:r w:rsidRPr="00B50CB7">
        <w:t xml:space="preserve">Повернуто </w:t>
      </w:r>
      <w:r w:rsidR="000C5124" w:rsidRPr="00B50CB7">
        <w:t xml:space="preserve"> авторові звернен</w:t>
      </w:r>
      <w:r w:rsidRPr="00B50CB7">
        <w:t>ня</w:t>
      </w:r>
      <w:r w:rsidR="000C5124" w:rsidRPr="00B50CB7">
        <w:t xml:space="preserve"> </w:t>
      </w:r>
      <w:r w:rsidR="00FF6E8D" w:rsidRPr="00B50CB7">
        <w:rPr>
          <w:color w:val="auto"/>
          <w:szCs w:val="28"/>
          <w:lang w:eastAsia="ru-RU"/>
        </w:rPr>
        <w:t>відповідно до стат</w:t>
      </w:r>
      <w:r w:rsidRPr="00B50CB7">
        <w:rPr>
          <w:color w:val="auto"/>
          <w:szCs w:val="28"/>
          <w:lang w:eastAsia="ru-RU"/>
        </w:rPr>
        <w:t>ті</w:t>
      </w:r>
      <w:r w:rsidR="00FF6E8D" w:rsidRPr="00B50CB7">
        <w:rPr>
          <w:color w:val="auto"/>
          <w:szCs w:val="28"/>
          <w:lang w:eastAsia="ru-RU"/>
        </w:rPr>
        <w:t xml:space="preserve"> 5 Закону України </w:t>
      </w:r>
      <w:r w:rsidR="000C5124" w:rsidRPr="00B50CB7">
        <w:rPr>
          <w:color w:val="auto"/>
          <w:szCs w:val="28"/>
          <w:lang w:eastAsia="ru-RU"/>
        </w:rPr>
        <w:t>«</w:t>
      </w:r>
      <w:r w:rsidR="00FF6E8D" w:rsidRPr="00B50CB7">
        <w:rPr>
          <w:color w:val="auto"/>
          <w:szCs w:val="28"/>
          <w:lang w:eastAsia="ru-RU"/>
        </w:rPr>
        <w:t>Про звернення громадян</w:t>
      </w:r>
      <w:r w:rsidR="000C5124" w:rsidRPr="00B50CB7">
        <w:rPr>
          <w:color w:val="auto"/>
          <w:szCs w:val="28"/>
          <w:lang w:eastAsia="ru-RU"/>
        </w:rPr>
        <w:t>»</w:t>
      </w:r>
      <w:r w:rsidRPr="00B50CB7">
        <w:rPr>
          <w:color w:val="auto"/>
          <w:szCs w:val="28"/>
          <w:lang w:eastAsia="ru-RU"/>
        </w:rPr>
        <w:t xml:space="preserve"> - 0, відповідно до статті  7 Закону України «Про звернення громадян»  - </w:t>
      </w:r>
      <w:r w:rsidR="000A3893">
        <w:rPr>
          <w:color w:val="auto"/>
          <w:szCs w:val="28"/>
          <w:lang w:eastAsia="ru-RU"/>
        </w:rPr>
        <w:t>0</w:t>
      </w:r>
      <w:r w:rsidRPr="00B50CB7">
        <w:rPr>
          <w:color w:val="auto"/>
          <w:szCs w:val="28"/>
          <w:lang w:eastAsia="ru-RU"/>
        </w:rPr>
        <w:t>.</w:t>
      </w:r>
    </w:p>
    <w:p w14:paraId="269B74DE" w14:textId="57308390" w:rsidR="000C5124" w:rsidRPr="00B50CB7" w:rsidRDefault="000C5124" w:rsidP="000C5124">
      <w:pPr>
        <w:ind w:left="0" w:firstLine="683"/>
        <w:rPr>
          <w:color w:val="auto"/>
          <w:szCs w:val="28"/>
          <w:lang w:eastAsia="ru-RU"/>
        </w:rPr>
      </w:pPr>
      <w:r w:rsidRPr="00B50CB7">
        <w:rPr>
          <w:color w:val="auto"/>
          <w:szCs w:val="28"/>
          <w:lang w:eastAsia="ru-RU"/>
        </w:rPr>
        <w:lastRenderedPageBreak/>
        <w:t xml:space="preserve">Визнані такими, що не підлягають розгляду </w:t>
      </w:r>
      <w:r w:rsidR="00FF6E8D" w:rsidRPr="00B50CB7">
        <w:rPr>
          <w:color w:val="auto"/>
          <w:szCs w:val="28"/>
          <w:lang w:eastAsia="ru-RU"/>
        </w:rPr>
        <w:t>відповідно до стат</w:t>
      </w:r>
      <w:r w:rsidRPr="00B50CB7">
        <w:rPr>
          <w:color w:val="auto"/>
          <w:szCs w:val="28"/>
          <w:lang w:eastAsia="ru-RU"/>
        </w:rPr>
        <w:t>ті</w:t>
      </w:r>
      <w:r w:rsidR="00FF6E8D" w:rsidRPr="00B50CB7">
        <w:rPr>
          <w:color w:val="auto"/>
          <w:szCs w:val="28"/>
          <w:lang w:eastAsia="ru-RU"/>
        </w:rPr>
        <w:t xml:space="preserve"> 8  Закону України </w:t>
      </w:r>
      <w:r w:rsidRPr="00B50CB7">
        <w:rPr>
          <w:color w:val="auto"/>
          <w:szCs w:val="28"/>
          <w:lang w:eastAsia="ru-RU"/>
        </w:rPr>
        <w:t>«</w:t>
      </w:r>
      <w:r w:rsidR="00FF6E8D" w:rsidRPr="00B50CB7">
        <w:rPr>
          <w:color w:val="auto"/>
          <w:szCs w:val="28"/>
          <w:lang w:eastAsia="ru-RU"/>
        </w:rPr>
        <w:t>Про звернення громадян</w:t>
      </w:r>
      <w:r w:rsidRPr="00B50CB7">
        <w:rPr>
          <w:color w:val="auto"/>
          <w:szCs w:val="28"/>
          <w:lang w:eastAsia="ru-RU"/>
        </w:rPr>
        <w:t xml:space="preserve">» - </w:t>
      </w:r>
      <w:r w:rsidR="000A3893">
        <w:rPr>
          <w:color w:val="auto"/>
          <w:szCs w:val="28"/>
          <w:lang w:eastAsia="ru-RU"/>
        </w:rPr>
        <w:t>0</w:t>
      </w:r>
      <w:r w:rsidR="00B50CB7" w:rsidRPr="00B50CB7">
        <w:rPr>
          <w:color w:val="auto"/>
          <w:szCs w:val="28"/>
          <w:lang w:eastAsia="ru-RU"/>
        </w:rPr>
        <w:t xml:space="preserve"> </w:t>
      </w:r>
      <w:r w:rsidRPr="00B50CB7">
        <w:rPr>
          <w:color w:val="auto"/>
          <w:szCs w:val="28"/>
          <w:lang w:eastAsia="ru-RU"/>
        </w:rPr>
        <w:t>звернен</w:t>
      </w:r>
      <w:r w:rsidR="000A3893">
        <w:rPr>
          <w:color w:val="auto"/>
          <w:szCs w:val="28"/>
          <w:lang w:eastAsia="ru-RU"/>
        </w:rPr>
        <w:t>ь</w:t>
      </w:r>
      <w:r w:rsidRPr="00B50CB7">
        <w:rPr>
          <w:color w:val="auto"/>
          <w:szCs w:val="28"/>
          <w:lang w:eastAsia="ru-RU"/>
        </w:rPr>
        <w:t>; відповідно до статті 17  Закону України «Про звернення громадян» - 0.</w:t>
      </w:r>
    </w:p>
    <w:p w14:paraId="34DF4137" w14:textId="77777777" w:rsidR="00FF6E8D" w:rsidRPr="00FF6E8D" w:rsidRDefault="00FF6E8D" w:rsidP="00FF6E8D">
      <w:pPr>
        <w:spacing w:after="0" w:line="240" w:lineRule="auto"/>
        <w:ind w:left="0" w:right="0" w:firstLine="0"/>
        <w:rPr>
          <w:b/>
          <w:color w:val="auto"/>
          <w:szCs w:val="28"/>
          <w:lang w:eastAsia="ru-RU"/>
        </w:rPr>
      </w:pPr>
    </w:p>
    <w:p w14:paraId="73D5A947" w14:textId="77777777" w:rsidR="006C613F" w:rsidRDefault="00A64C83" w:rsidP="00881C3B">
      <w:r>
        <w:t xml:space="preserve"> Бучанською районною державною адміністрацією Київської області і надалі продовжуватиметься робота із забезпечення всебічного розгляду звернень громадян</w:t>
      </w:r>
      <w:r w:rsidR="00881C3B">
        <w:t xml:space="preserve">, </w:t>
      </w:r>
      <w:r>
        <w:t xml:space="preserve">проведення прямих і </w:t>
      </w:r>
      <w:r w:rsidR="00881C3B">
        <w:t xml:space="preserve">постійних </w:t>
      </w:r>
      <w:r>
        <w:t>«гарячих» телефонних ліній</w:t>
      </w:r>
      <w:r w:rsidR="00881C3B">
        <w:t xml:space="preserve">, </w:t>
      </w:r>
      <w:r>
        <w:t xml:space="preserve"> забезпечення об’єктивної, неупередженої і вчасної перевірки фактів, викладених у зверненнях громадян; фактичного поновлення порушених прав та інтересів громадян.  </w:t>
      </w:r>
    </w:p>
    <w:sectPr w:rsidR="006C613F" w:rsidSect="002917FD">
      <w:headerReference w:type="even" r:id="rId10"/>
      <w:headerReference w:type="first" r:id="rId11"/>
      <w:pgSz w:w="11906" w:h="16838"/>
      <w:pgMar w:top="567" w:right="567" w:bottom="964" w:left="1418" w:header="397" w:footer="397" w:gutter="0"/>
      <w:cols w:space="720"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497687" w14:textId="77777777" w:rsidR="00DD376A" w:rsidRDefault="00DD376A">
      <w:pPr>
        <w:spacing w:after="0" w:line="240" w:lineRule="auto"/>
      </w:pPr>
      <w:r>
        <w:separator/>
      </w:r>
    </w:p>
  </w:endnote>
  <w:endnote w:type="continuationSeparator" w:id="0">
    <w:p w14:paraId="535DBE19" w14:textId="77777777" w:rsidR="00DD376A" w:rsidRDefault="00DD376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94CC95A" w14:textId="77777777" w:rsidR="00DD376A" w:rsidRDefault="00DD376A">
      <w:pPr>
        <w:spacing w:after="0" w:line="240" w:lineRule="auto"/>
      </w:pPr>
      <w:r>
        <w:separator/>
      </w:r>
    </w:p>
  </w:footnote>
  <w:footnote w:type="continuationSeparator" w:id="0">
    <w:p w14:paraId="5E1D4B5C" w14:textId="77777777" w:rsidR="00DD376A" w:rsidRDefault="00DD376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F3980D0" w14:textId="77777777" w:rsidR="006C613F" w:rsidRDefault="00A64C83">
    <w:pPr>
      <w:spacing w:after="0" w:line="240" w:lineRule="auto"/>
      <w:ind w:left="0" w:right="0" w:firstLine="0"/>
      <w:jc w:val="left"/>
    </w:pPr>
    <w:r>
      <w:t xml:space="preserve"> </w:t>
    </w:r>
    <w:r>
      <w:tab/>
      <w:t>3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35B553" w14:textId="77777777" w:rsidR="006C613F" w:rsidRDefault="006C613F">
    <w:pPr>
      <w:spacing w:after="0" w:line="276" w:lineRule="auto"/>
      <w:ind w:left="0" w:right="0" w:firstLine="0"/>
      <w:jc w:val="lef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EAA2862"/>
    <w:multiLevelType w:val="hybridMultilevel"/>
    <w:tmpl w:val="E2B2871C"/>
    <w:lvl w:ilvl="0" w:tplc="13363D24">
      <w:start w:val="1"/>
      <w:numFmt w:val="bullet"/>
      <w:lvlText w:val=""/>
      <w:lvlJc w:val="left"/>
      <w:pPr>
        <w:ind w:left="227" w:hanging="17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40B519B5"/>
    <w:multiLevelType w:val="hybridMultilevel"/>
    <w:tmpl w:val="B7303792"/>
    <w:lvl w:ilvl="0" w:tplc="48F0AB52">
      <w:start w:val="1"/>
      <w:numFmt w:val="bullet"/>
      <w:lvlText w:val=""/>
      <w:lvlJc w:val="left"/>
      <w:pPr>
        <w:ind w:left="786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 w15:restartNumberingAfterBreak="0">
    <w:nsid w:val="449C5DA2"/>
    <w:multiLevelType w:val="hybridMultilevel"/>
    <w:tmpl w:val="A1407D92"/>
    <w:lvl w:ilvl="0" w:tplc="CEAE868C">
      <w:start w:val="1"/>
      <w:numFmt w:val="bullet"/>
      <w:lvlText w:val=""/>
      <w:lvlJc w:val="left"/>
      <w:pPr>
        <w:ind w:left="1416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34167ADE">
      <w:start w:val="1"/>
      <w:numFmt w:val="bullet"/>
      <w:lvlText w:val="o"/>
      <w:lvlJc w:val="left"/>
      <w:pPr>
        <w:ind w:left="204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027E0078">
      <w:start w:val="1"/>
      <w:numFmt w:val="bullet"/>
      <w:lvlText w:val="▪"/>
      <w:lvlJc w:val="left"/>
      <w:pPr>
        <w:ind w:left="27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407E96B2">
      <w:start w:val="1"/>
      <w:numFmt w:val="bullet"/>
      <w:lvlText w:val="•"/>
      <w:lvlJc w:val="left"/>
      <w:pPr>
        <w:ind w:left="348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973090B8">
      <w:start w:val="1"/>
      <w:numFmt w:val="bullet"/>
      <w:lvlText w:val="o"/>
      <w:lvlJc w:val="left"/>
      <w:pPr>
        <w:ind w:left="420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6180C3C6">
      <w:start w:val="1"/>
      <w:numFmt w:val="bullet"/>
      <w:lvlText w:val="▪"/>
      <w:lvlJc w:val="left"/>
      <w:pPr>
        <w:ind w:left="492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37A88552">
      <w:start w:val="1"/>
      <w:numFmt w:val="bullet"/>
      <w:lvlText w:val="•"/>
      <w:lvlJc w:val="left"/>
      <w:pPr>
        <w:ind w:left="5645"/>
      </w:pPr>
      <w:rPr>
        <w:rFonts w:ascii="Arial" w:eastAsia="Arial" w:hAnsi="Arial" w:cs="Aria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049C4C82">
      <w:start w:val="1"/>
      <w:numFmt w:val="bullet"/>
      <w:lvlText w:val="o"/>
      <w:lvlJc w:val="left"/>
      <w:pPr>
        <w:ind w:left="636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80BC16B4">
      <w:start w:val="1"/>
      <w:numFmt w:val="bullet"/>
      <w:lvlText w:val="▪"/>
      <w:lvlJc w:val="left"/>
      <w:pPr>
        <w:ind w:left="7085"/>
      </w:pPr>
      <w:rPr>
        <w:rFonts w:ascii="Segoe UI Symbol" w:eastAsia="Segoe UI Symbol" w:hAnsi="Segoe UI Symbol" w:cs="Segoe UI Symbol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5F907349"/>
    <w:multiLevelType w:val="hybridMultilevel"/>
    <w:tmpl w:val="2B781792"/>
    <w:lvl w:ilvl="0" w:tplc="AC140438">
      <w:start w:val="1"/>
      <w:numFmt w:val="bullet"/>
      <w:lvlText w:val="-"/>
      <w:lvlJc w:val="left"/>
      <w:pPr>
        <w:ind w:left="10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1" w:tplc="2C948694">
      <w:start w:val="1"/>
      <w:numFmt w:val="bullet"/>
      <w:lvlText w:val="o"/>
      <w:lvlJc w:val="left"/>
      <w:pPr>
        <w:ind w:left="17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2" w:tplc="5AFABEE8">
      <w:start w:val="1"/>
      <w:numFmt w:val="bullet"/>
      <w:lvlText w:val="▪"/>
      <w:lvlJc w:val="left"/>
      <w:pPr>
        <w:ind w:left="2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3" w:tplc="67220DAE">
      <w:start w:val="1"/>
      <w:numFmt w:val="bullet"/>
      <w:lvlText w:val="•"/>
      <w:lvlJc w:val="left"/>
      <w:pPr>
        <w:ind w:left="3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4" w:tplc="497A5E0E">
      <w:start w:val="1"/>
      <w:numFmt w:val="bullet"/>
      <w:lvlText w:val="o"/>
      <w:lvlJc w:val="left"/>
      <w:pPr>
        <w:ind w:left="3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5" w:tplc="AD645472">
      <w:start w:val="1"/>
      <w:numFmt w:val="bullet"/>
      <w:lvlText w:val="▪"/>
      <w:lvlJc w:val="left"/>
      <w:pPr>
        <w:ind w:left="4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6" w:tplc="28803FC0">
      <w:start w:val="1"/>
      <w:numFmt w:val="bullet"/>
      <w:lvlText w:val="•"/>
      <w:lvlJc w:val="left"/>
      <w:pPr>
        <w:ind w:left="5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7" w:tplc="FDF8BDC6">
      <w:start w:val="1"/>
      <w:numFmt w:val="bullet"/>
      <w:lvlText w:val="o"/>
      <w:lvlJc w:val="left"/>
      <w:pPr>
        <w:ind w:left="6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  <w:lvl w:ilvl="8" w:tplc="CC509966">
      <w:start w:val="1"/>
      <w:numFmt w:val="bullet"/>
      <w:lvlText w:val="▪"/>
      <w:lvlJc w:val="left"/>
      <w:pPr>
        <w:ind w:left="6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28"/>
        <w:szCs w:val="2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7F4A7B78"/>
    <w:multiLevelType w:val="hybridMultilevel"/>
    <w:tmpl w:val="D6EC9C16"/>
    <w:lvl w:ilvl="0" w:tplc="04190001">
      <w:start w:val="1"/>
      <w:numFmt w:val="bullet"/>
      <w:lvlText w:val=""/>
      <w:lvlJc w:val="left"/>
      <w:pPr>
        <w:ind w:left="147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9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91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3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5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7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9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51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30" w:hanging="360"/>
      </w:pPr>
      <w:rPr>
        <w:rFonts w:ascii="Wingdings" w:hAnsi="Wingdings" w:hint="default"/>
      </w:rPr>
    </w:lvl>
  </w:abstractNum>
  <w:num w:numId="1" w16cid:durableId="1284507480">
    <w:abstractNumId w:val="3"/>
  </w:num>
  <w:num w:numId="2" w16cid:durableId="2024552641">
    <w:abstractNumId w:val="2"/>
  </w:num>
  <w:num w:numId="3" w16cid:durableId="513690282">
    <w:abstractNumId w:val="0"/>
  </w:num>
  <w:num w:numId="4" w16cid:durableId="913514073">
    <w:abstractNumId w:val="4"/>
  </w:num>
  <w:num w:numId="5" w16cid:durableId="20604680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C613F"/>
    <w:rsid w:val="00011133"/>
    <w:rsid w:val="00017D73"/>
    <w:rsid w:val="00071855"/>
    <w:rsid w:val="00077F66"/>
    <w:rsid w:val="00087B47"/>
    <w:rsid w:val="000A3893"/>
    <w:rsid w:val="000C3EF4"/>
    <w:rsid w:val="000C5124"/>
    <w:rsid w:val="000E056D"/>
    <w:rsid w:val="00134067"/>
    <w:rsid w:val="00150822"/>
    <w:rsid w:val="00157FEC"/>
    <w:rsid w:val="00192DE4"/>
    <w:rsid w:val="001C177E"/>
    <w:rsid w:val="001C5F4A"/>
    <w:rsid w:val="001D5A1B"/>
    <w:rsid w:val="001E321A"/>
    <w:rsid w:val="00221711"/>
    <w:rsid w:val="002546D5"/>
    <w:rsid w:val="002917FD"/>
    <w:rsid w:val="002929AA"/>
    <w:rsid w:val="002A2395"/>
    <w:rsid w:val="002C17E1"/>
    <w:rsid w:val="002C23FB"/>
    <w:rsid w:val="002C388F"/>
    <w:rsid w:val="002E1E72"/>
    <w:rsid w:val="002F06F0"/>
    <w:rsid w:val="003553ED"/>
    <w:rsid w:val="003C0FDA"/>
    <w:rsid w:val="003E5C23"/>
    <w:rsid w:val="00404D99"/>
    <w:rsid w:val="00415804"/>
    <w:rsid w:val="004169EE"/>
    <w:rsid w:val="00422B79"/>
    <w:rsid w:val="00424EDE"/>
    <w:rsid w:val="00431DC5"/>
    <w:rsid w:val="00443A76"/>
    <w:rsid w:val="004577DF"/>
    <w:rsid w:val="004712CC"/>
    <w:rsid w:val="00487C0E"/>
    <w:rsid w:val="0049030A"/>
    <w:rsid w:val="00493280"/>
    <w:rsid w:val="004D0786"/>
    <w:rsid w:val="004D3D82"/>
    <w:rsid w:val="004E4062"/>
    <w:rsid w:val="00513486"/>
    <w:rsid w:val="00571174"/>
    <w:rsid w:val="005927E6"/>
    <w:rsid w:val="005A73CE"/>
    <w:rsid w:val="005D3093"/>
    <w:rsid w:val="005E2367"/>
    <w:rsid w:val="005E48DA"/>
    <w:rsid w:val="0060104A"/>
    <w:rsid w:val="00602A13"/>
    <w:rsid w:val="00662417"/>
    <w:rsid w:val="0067209D"/>
    <w:rsid w:val="00692515"/>
    <w:rsid w:val="006C613F"/>
    <w:rsid w:val="006D27B2"/>
    <w:rsid w:val="006D5AED"/>
    <w:rsid w:val="006E09CA"/>
    <w:rsid w:val="0070098A"/>
    <w:rsid w:val="00702ACE"/>
    <w:rsid w:val="00711566"/>
    <w:rsid w:val="00712416"/>
    <w:rsid w:val="007414D1"/>
    <w:rsid w:val="0077050B"/>
    <w:rsid w:val="007750DA"/>
    <w:rsid w:val="00784B4E"/>
    <w:rsid w:val="007870DC"/>
    <w:rsid w:val="00797779"/>
    <w:rsid w:val="00797AD4"/>
    <w:rsid w:val="007B0C2A"/>
    <w:rsid w:val="007B0C95"/>
    <w:rsid w:val="007B4C3E"/>
    <w:rsid w:val="007B7A81"/>
    <w:rsid w:val="007E0DD8"/>
    <w:rsid w:val="007F2694"/>
    <w:rsid w:val="007F76D9"/>
    <w:rsid w:val="007F7CCB"/>
    <w:rsid w:val="0081473D"/>
    <w:rsid w:val="00824F20"/>
    <w:rsid w:val="00852B46"/>
    <w:rsid w:val="0086505A"/>
    <w:rsid w:val="008659C6"/>
    <w:rsid w:val="00881C3B"/>
    <w:rsid w:val="00885E37"/>
    <w:rsid w:val="00890A08"/>
    <w:rsid w:val="00893F1A"/>
    <w:rsid w:val="008A1DD6"/>
    <w:rsid w:val="008B3947"/>
    <w:rsid w:val="008B6EE1"/>
    <w:rsid w:val="008C0C8E"/>
    <w:rsid w:val="008C0FFB"/>
    <w:rsid w:val="008C3994"/>
    <w:rsid w:val="008D236A"/>
    <w:rsid w:val="008D7FFE"/>
    <w:rsid w:val="008E24AF"/>
    <w:rsid w:val="009348DF"/>
    <w:rsid w:val="00981411"/>
    <w:rsid w:val="00985767"/>
    <w:rsid w:val="00987A8F"/>
    <w:rsid w:val="009A7D7C"/>
    <w:rsid w:val="009C0596"/>
    <w:rsid w:val="009C64F8"/>
    <w:rsid w:val="009E21FF"/>
    <w:rsid w:val="009E351E"/>
    <w:rsid w:val="009F0D7D"/>
    <w:rsid w:val="00A02730"/>
    <w:rsid w:val="00A07C6C"/>
    <w:rsid w:val="00A62E4D"/>
    <w:rsid w:val="00A64C83"/>
    <w:rsid w:val="00A90A19"/>
    <w:rsid w:val="00A9439B"/>
    <w:rsid w:val="00AC1712"/>
    <w:rsid w:val="00AD46AA"/>
    <w:rsid w:val="00B009F0"/>
    <w:rsid w:val="00B26311"/>
    <w:rsid w:val="00B4652A"/>
    <w:rsid w:val="00B50CB7"/>
    <w:rsid w:val="00B53045"/>
    <w:rsid w:val="00B60179"/>
    <w:rsid w:val="00BA7DDB"/>
    <w:rsid w:val="00BB3EE7"/>
    <w:rsid w:val="00BB4A60"/>
    <w:rsid w:val="00BD05AF"/>
    <w:rsid w:val="00BE3620"/>
    <w:rsid w:val="00BF3B91"/>
    <w:rsid w:val="00C03C7F"/>
    <w:rsid w:val="00C3568B"/>
    <w:rsid w:val="00C465AF"/>
    <w:rsid w:val="00C93E03"/>
    <w:rsid w:val="00CB46C5"/>
    <w:rsid w:val="00CE284A"/>
    <w:rsid w:val="00CF44A9"/>
    <w:rsid w:val="00D2315E"/>
    <w:rsid w:val="00D37290"/>
    <w:rsid w:val="00D44A54"/>
    <w:rsid w:val="00D5039D"/>
    <w:rsid w:val="00D55849"/>
    <w:rsid w:val="00D669CE"/>
    <w:rsid w:val="00D723AF"/>
    <w:rsid w:val="00DC1B0E"/>
    <w:rsid w:val="00DC3BA9"/>
    <w:rsid w:val="00DD376A"/>
    <w:rsid w:val="00E10EE7"/>
    <w:rsid w:val="00E22966"/>
    <w:rsid w:val="00E33F44"/>
    <w:rsid w:val="00E34ACF"/>
    <w:rsid w:val="00E778C5"/>
    <w:rsid w:val="00E8262F"/>
    <w:rsid w:val="00EA3BEB"/>
    <w:rsid w:val="00EB2265"/>
    <w:rsid w:val="00EF1B23"/>
    <w:rsid w:val="00EF781F"/>
    <w:rsid w:val="00F075DE"/>
    <w:rsid w:val="00F22113"/>
    <w:rsid w:val="00F32E7F"/>
    <w:rsid w:val="00F350BB"/>
    <w:rsid w:val="00F47499"/>
    <w:rsid w:val="00F5564E"/>
    <w:rsid w:val="00F747AC"/>
    <w:rsid w:val="00F94960"/>
    <w:rsid w:val="00FA29ED"/>
    <w:rsid w:val="00FB6BCC"/>
    <w:rsid w:val="00FC137C"/>
    <w:rsid w:val="00FD740C"/>
    <w:rsid w:val="00FF6E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BAD5F1"/>
  <w15:docId w15:val="{4EDFEFA6-504E-4014-B3AF-BBE14FE83C4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spacing w:after="10" w:line="236" w:lineRule="auto"/>
      <w:ind w:left="-15" w:right="4" w:firstLine="698"/>
      <w:jc w:val="both"/>
    </w:pPr>
    <w:rPr>
      <w:rFonts w:ascii="Times New Roman" w:eastAsia="Times New Roman" w:hAnsi="Times New Roman" w:cs="Times New Roman"/>
      <w:color w:val="000000"/>
      <w:sz w:val="28"/>
    </w:rPr>
  </w:style>
  <w:style w:type="paragraph" w:styleId="1">
    <w:name w:val="heading 1"/>
    <w:next w:val="a"/>
    <w:link w:val="10"/>
    <w:uiPriority w:val="9"/>
    <w:unhideWhenUsed/>
    <w:qFormat/>
    <w:pPr>
      <w:keepNext/>
      <w:keepLines/>
      <w:spacing w:after="8" w:line="237" w:lineRule="auto"/>
      <w:ind w:left="880" w:right="-15" w:hanging="10"/>
      <w:jc w:val="center"/>
      <w:outlineLvl w:val="0"/>
    </w:pPr>
    <w:rPr>
      <w:rFonts w:ascii="Times New Roman" w:eastAsia="Times New Roman" w:hAnsi="Times New Roman" w:cs="Times New Roman"/>
      <w:color w:val="000000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rPr>
      <w:rFonts w:ascii="Times New Roman" w:eastAsia="Times New Roman" w:hAnsi="Times New Roman" w:cs="Times New Roman"/>
      <w:color w:val="000000"/>
      <w:sz w:val="24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footer"/>
    <w:basedOn w:val="a"/>
    <w:link w:val="a4"/>
    <w:uiPriority w:val="99"/>
    <w:unhideWhenUsed/>
    <w:rsid w:val="006E09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Нижній колонтитул Знак"/>
    <w:basedOn w:val="a0"/>
    <w:link w:val="a3"/>
    <w:uiPriority w:val="99"/>
    <w:rsid w:val="006E09CA"/>
    <w:rPr>
      <w:rFonts w:ascii="Times New Roman" w:eastAsia="Times New Roman" w:hAnsi="Times New Roman" w:cs="Times New Roman"/>
      <w:color w:val="000000"/>
      <w:sz w:val="28"/>
    </w:rPr>
  </w:style>
  <w:style w:type="paragraph" w:styleId="a5">
    <w:name w:val="header"/>
    <w:basedOn w:val="a"/>
    <w:link w:val="a6"/>
    <w:uiPriority w:val="99"/>
    <w:unhideWhenUsed/>
    <w:rsid w:val="006E09C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Верхній колонтитул Знак"/>
    <w:basedOn w:val="a0"/>
    <w:link w:val="a5"/>
    <w:uiPriority w:val="99"/>
    <w:rsid w:val="006E09CA"/>
    <w:rPr>
      <w:rFonts w:ascii="Times New Roman" w:eastAsia="Times New Roman" w:hAnsi="Times New Roman" w:cs="Times New Roman"/>
      <w:color w:val="000000"/>
      <w:sz w:val="28"/>
    </w:rPr>
  </w:style>
  <w:style w:type="paragraph" w:styleId="a7">
    <w:name w:val="Balloon Text"/>
    <w:basedOn w:val="a"/>
    <w:link w:val="a8"/>
    <w:uiPriority w:val="99"/>
    <w:semiHidden/>
    <w:unhideWhenUsed/>
    <w:rsid w:val="00FD740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8">
    <w:name w:val="Текст у виносці Знак"/>
    <w:basedOn w:val="a0"/>
    <w:link w:val="a7"/>
    <w:uiPriority w:val="99"/>
    <w:semiHidden/>
    <w:rsid w:val="00FD740C"/>
    <w:rPr>
      <w:rFonts w:ascii="Segoe UI" w:eastAsia="Times New Roman" w:hAnsi="Segoe UI" w:cs="Segoe UI"/>
      <w:color w:val="000000"/>
      <w:sz w:val="18"/>
      <w:szCs w:val="18"/>
    </w:rPr>
  </w:style>
  <w:style w:type="paragraph" w:styleId="a9">
    <w:name w:val="List Paragraph"/>
    <w:basedOn w:val="a"/>
    <w:uiPriority w:val="34"/>
    <w:qFormat/>
    <w:rsid w:val="002C23FB"/>
    <w:pPr>
      <w:ind w:left="720"/>
      <w:contextualSpacing/>
    </w:pPr>
  </w:style>
  <w:style w:type="paragraph" w:styleId="aa">
    <w:name w:val="caption"/>
    <w:basedOn w:val="a"/>
    <w:next w:val="a"/>
    <w:uiPriority w:val="35"/>
    <w:unhideWhenUsed/>
    <w:qFormat/>
    <w:rsid w:val="00B53045"/>
    <w:pPr>
      <w:spacing w:after="200" w:line="240" w:lineRule="auto"/>
    </w:pPr>
    <w:rPr>
      <w:i/>
      <w:iCs/>
      <w:color w:val="454551" w:themeColor="text2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2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chart" Target="charts/chart1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chart" Target="charts/chart3.xml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oleObject" Target="file:///C:\Users\viddil%20zvernen\Desktop\&#1043;&#1086;&#1083;&#1086;&#1074;&#1080;%20&#1054;&#1058;&#1043;.xlsx" TargetMode="External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_rels/chart2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2.xml"/><Relationship Id="rId1" Type="http://schemas.microsoft.com/office/2011/relationships/chartStyle" Target="style2.xml"/></Relationships>
</file>

<file path=word/charts/_rels/chart3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1.xlsx"/><Relationship Id="rId2" Type="http://schemas.microsoft.com/office/2011/relationships/chartColorStyle" Target="colors3.xml"/><Relationship Id="rId1" Type="http://schemas.microsoft.com/office/2011/relationships/chartStyle" Target="style3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 rot="0" spcFirstLastPara="1" vertOverflow="ellipsis" vert="horz" wrap="square" anchor="ctr" anchorCtr="1"/>
          <a:lstStyle/>
          <a:p>
            <a:pPr>
              <a:defRPr sz="1600" b="1" i="0" u="none" strike="noStrike" kern="1200" spc="100" baseline="0">
                <a:solidFill>
                  <a:sysClr val="windowText" lastClr="000000"/>
                </a:solidFill>
                <a:effectLst>
                  <a:outerShdw blurRad="50800" dist="38100" dir="5400000" algn="t" rotWithShape="0">
                    <a:prstClr val="black">
                      <a:alpha val="40000"/>
                    </a:prstClr>
                  </a:outerShdw>
                </a:effectLst>
                <a:latin typeface="Times New Roman" panose="02020603050405020304" pitchFamily="18" charset="0"/>
                <a:ea typeface="+mn-ea"/>
                <a:cs typeface="Times New Roman" panose="02020603050405020304" pitchFamily="18" charset="0"/>
              </a:defRPr>
            </a:pPr>
            <a:r>
              <a:rPr lang="ru-RU"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rPr>
              <a:t>Загальна кількість звернень та шляхи їх надходження</a:t>
            </a:r>
          </a:p>
          <a:p>
            <a:pPr>
              <a:defRPr>
                <a:solidFill>
                  <a:sysClr val="windowText" lastClr="000000"/>
                </a:solidFill>
                <a:latin typeface="Times New Roman" panose="02020603050405020304" pitchFamily="18" charset="0"/>
                <a:cs typeface="Times New Roman" panose="02020603050405020304" pitchFamily="18" charset="0"/>
              </a:defRPr>
            </a:pPr>
            <a:endParaRPr lang="uk-UA">
              <a:solidFill>
                <a:sysClr val="windowText" lastClr="000000"/>
              </a:solidFill>
              <a:latin typeface="Times New Roman" panose="02020603050405020304" pitchFamily="18" charset="0"/>
              <a:cs typeface="Times New Roman" panose="02020603050405020304" pitchFamily="18" charset="0"/>
            </a:endParaRPr>
          </a:p>
        </c:rich>
      </c:tx>
      <c:layout>
        <c:manualLayout>
          <c:xMode val="edge"/>
          <c:yMode val="edge"/>
          <c:x val="0.13878455818022747"/>
          <c:y val="9.2592592592592587E-3"/>
        </c:manualLayout>
      </c:layout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spc="100" baseline="0">
              <a:solidFill>
                <a:sysClr val="windowText" lastClr="000000"/>
              </a:solidFill>
              <a:effectLst>
                <a:outerShdw blurRad="50800" dist="38100" dir="5400000" algn="t" rotWithShape="0">
                  <a:prstClr val="black">
                    <a:alpha val="40000"/>
                  </a:prstClr>
                </a:outerShdw>
              </a:effectLst>
              <a:latin typeface="Times New Roman" panose="02020603050405020304" pitchFamily="18" charset="0"/>
              <a:ea typeface="+mn-ea"/>
              <a:cs typeface="Times New Roman" panose="02020603050405020304" pitchFamily="18" charset="0"/>
            </a:defRPr>
          </a:pPr>
          <a:endParaRPr lang="uk-UA"/>
        </a:p>
      </c:txPr>
    </c:title>
    <c:autoTitleDeleted val="0"/>
    <c:view3D>
      <c:rotX val="15"/>
      <c:rotY val="2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Аркуш2!$A$2</c:f>
              <c:strCache>
                <c:ptCount val="1"/>
                <c:pt idx="0">
                  <c:v>загальна кількість звернень</c:v>
                </c:pt>
              </c:strCache>
            </c:strRef>
          </c:tx>
          <c:spPr>
            <a:gradFill rotWithShape="1">
              <a:gsLst>
                <a:gs pos="0">
                  <a:schemeClr val="accent2">
                    <a:satMod val="103000"/>
                    <a:lumMod val="102000"/>
                    <a:tint val="94000"/>
                  </a:schemeClr>
                </a:gs>
                <a:gs pos="50000">
                  <a:schemeClr val="accent2">
                    <a:satMod val="110000"/>
                    <a:lumMod val="100000"/>
                    <a:shade val="100000"/>
                  </a:schemeClr>
                </a:gs>
                <a:gs pos="100000">
                  <a:schemeClr val="accent2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Аркуш2!$B$2:$C$2</c:f>
              <c:numCache>
                <c:formatCode>General</c:formatCode>
                <c:ptCount val="2"/>
                <c:pt idx="0">
                  <c:v>525</c:v>
                </c:pt>
                <c:pt idx="1">
                  <c:v>499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2685-4B76-AAF8-28F9B15E36CA}"/>
            </c:ext>
          </c:extLst>
        </c:ser>
        <c:ser>
          <c:idx val="1"/>
          <c:order val="1"/>
          <c:tx>
            <c:strRef>
              <c:f>Аркуш2!$A$3</c:f>
              <c:strCache>
                <c:ptCount val="1"/>
                <c:pt idx="0">
                  <c:v>надійшли поштою чи особисто</c:v>
                </c:pt>
              </c:strCache>
            </c:strRef>
          </c:tx>
          <c:spPr>
            <a:gradFill rotWithShape="1">
              <a:gsLst>
                <a:gs pos="0">
                  <a:schemeClr val="accent4">
                    <a:satMod val="103000"/>
                    <a:lumMod val="102000"/>
                    <a:tint val="94000"/>
                  </a:schemeClr>
                </a:gs>
                <a:gs pos="50000">
                  <a:schemeClr val="accent4">
                    <a:satMod val="110000"/>
                    <a:lumMod val="100000"/>
                    <a:shade val="100000"/>
                  </a:schemeClr>
                </a:gs>
                <a:gs pos="100000">
                  <a:schemeClr val="accent4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Аркуш2!$B$3:$C$3</c:f>
              <c:numCache>
                <c:formatCode>General</c:formatCode>
                <c:ptCount val="2"/>
                <c:pt idx="0">
                  <c:v>420</c:v>
                </c:pt>
                <c:pt idx="1">
                  <c:v>462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2685-4B76-AAF8-28F9B15E36CA}"/>
            </c:ext>
          </c:extLst>
        </c:ser>
        <c:ser>
          <c:idx val="2"/>
          <c:order val="2"/>
          <c:tx>
            <c:strRef>
              <c:f>Аркуш2!$A$4</c:f>
              <c:strCache>
                <c:ptCount val="1"/>
                <c:pt idx="0">
                  <c:v>надійшли від УКЦ</c:v>
                </c:pt>
              </c:strCache>
            </c:strRef>
          </c:tx>
          <c:spPr>
            <a:gradFill rotWithShape="1">
              <a:gsLst>
                <a:gs pos="0">
                  <a:schemeClr val="accent6">
                    <a:satMod val="103000"/>
                    <a:lumMod val="102000"/>
                    <a:tint val="94000"/>
                  </a:schemeClr>
                </a:gs>
                <a:gs pos="50000">
                  <a:schemeClr val="accent6">
                    <a:satMod val="110000"/>
                    <a:lumMod val="100000"/>
                    <a:shade val="100000"/>
                  </a:schemeClr>
                </a:gs>
                <a:gs pos="100000">
                  <a:schemeClr val="accent6">
                    <a:lumMod val="99000"/>
                    <a:satMod val="120000"/>
                    <a:shade val="78000"/>
                  </a:schemeClr>
                </a:gs>
              </a:gsLst>
              <a:lin ang="5400000" scaled="0"/>
            </a:gradFill>
            <a:ln>
              <a:noFill/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/>
          </c:spPr>
          <c:invertIfNegative val="0"/>
          <c:cat>
            <c:strRef>
              <c:f>Аркуш2!$B$1:$C$1</c:f>
              <c:strCache>
                <c:ptCount val="2"/>
                <c:pt idx="0">
                  <c:v>1 півріччя 2024 року</c:v>
                </c:pt>
                <c:pt idx="1">
                  <c:v>1 півріччя 2025 року</c:v>
                </c:pt>
              </c:strCache>
            </c:strRef>
          </c:cat>
          <c:val>
            <c:numRef>
              <c:f>Аркуш2!$B$4:$C$4</c:f>
              <c:numCache>
                <c:formatCode>General</c:formatCode>
                <c:ptCount val="2"/>
                <c:pt idx="0">
                  <c:v>105</c:v>
                </c:pt>
                <c:pt idx="1">
                  <c:v>37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2-2685-4B76-AAF8-28F9B15E36CA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00"/>
        <c:shape val="box"/>
        <c:axId val="229348431"/>
        <c:axId val="229322031"/>
        <c:axId val="0"/>
      </c:bar3DChart>
      <c:catAx>
        <c:axId val="229348431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 w="12700" cap="flat" cmpd="sng" algn="ctr">
            <a:solidFill>
              <a:schemeClr val="lt1">
                <a:lumMod val="95000"/>
                <a:alpha val="54000"/>
              </a:schemeClr>
            </a:solidFill>
            <a:round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1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9322031"/>
        <c:crosses val="autoZero"/>
        <c:auto val="1"/>
        <c:lblAlgn val="ctr"/>
        <c:lblOffset val="100"/>
        <c:noMultiLvlLbl val="0"/>
      </c:catAx>
      <c:valAx>
        <c:axId val="229322031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lt1">
                  <a:lumMod val="95000"/>
                  <a:alpha val="1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ysClr val="windowText" lastClr="000000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229348431"/>
        <c:crosses val="autoZero"/>
        <c:crossBetween val="between"/>
      </c:val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1" i="0" u="none" strike="noStrike" kern="1200" baseline="0">
              <a:solidFill>
                <a:sysClr val="windowText" lastClr="000000"/>
              </a:solidFill>
              <a:latin typeface="+mn-lt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tx2">
        <a:lumMod val="20000"/>
        <a:lumOff val="80000"/>
      </a:schemeClr>
    </a:solidFill>
    <a:ln>
      <a:noFill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view3D>
      <c:rotX val="30"/>
      <c:rotY val="0"/>
      <c:depthPercent val="100"/>
      <c:rAngAx val="0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/>
      <c:pie3DChart>
        <c:varyColors val="1"/>
        <c:ser>
          <c:idx val="0"/>
          <c:order val="0"/>
          <c:tx>
            <c:strRef>
              <c:f>Аркуш1!$B$1</c:f>
              <c:strCache>
                <c:ptCount val="1"/>
                <c:pt idx="0">
                  <c:v>Стовпець1</c:v>
                </c:pt>
              </c:strCache>
            </c:strRef>
          </c:tx>
          <c:spPr>
            <a:ln>
              <a:solidFill>
                <a:srgbClr val="FFFF00"/>
              </a:solidFill>
            </a:ln>
          </c:spPr>
          <c:dPt>
            <c:idx val="0"/>
            <c:bubble3D val="0"/>
            <c:spPr>
              <a:solidFill>
                <a:schemeClr val="accent6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1-D861-4B0A-98C9-4A74804A9BA2}"/>
              </c:ext>
            </c:extLst>
          </c:dPt>
          <c:dPt>
            <c:idx val="1"/>
            <c:bubble3D val="0"/>
            <c:spPr>
              <a:solidFill>
                <a:schemeClr val="accent5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3-D861-4B0A-98C9-4A74804A9BA2}"/>
              </c:ext>
            </c:extLst>
          </c:dPt>
          <c:dPt>
            <c:idx val="2"/>
            <c:bubble3D val="0"/>
            <c:spPr>
              <a:solidFill>
                <a:schemeClr val="accent4"/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5-D861-4B0A-98C9-4A74804A9BA2}"/>
              </c:ext>
            </c:extLst>
          </c:dPt>
          <c:dPt>
            <c:idx val="3"/>
            <c:bubble3D val="0"/>
            <c:spPr>
              <a:solidFill>
                <a:schemeClr val="accent6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7-D861-4B0A-98C9-4A74804A9BA2}"/>
              </c:ext>
            </c:extLst>
          </c:dPt>
          <c:dPt>
            <c:idx val="4"/>
            <c:bubble3D val="0"/>
            <c:spPr>
              <a:solidFill>
                <a:schemeClr val="accent5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9-D861-4B0A-98C9-4A74804A9BA2}"/>
              </c:ext>
            </c:extLst>
          </c:dPt>
          <c:dPt>
            <c:idx val="5"/>
            <c:bubble3D val="0"/>
            <c:spPr>
              <a:solidFill>
                <a:schemeClr val="accent4">
                  <a:lumMod val="6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B-D861-4B0A-98C9-4A74804A9BA2}"/>
              </c:ext>
            </c:extLst>
          </c:dPt>
          <c:dPt>
            <c:idx val="6"/>
            <c:bubble3D val="0"/>
            <c:spPr>
              <a:solidFill>
                <a:schemeClr val="accent6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D-D861-4B0A-98C9-4A74804A9BA2}"/>
              </c:ext>
            </c:extLst>
          </c:dPt>
          <c:dPt>
            <c:idx val="7"/>
            <c:bubble3D val="0"/>
            <c:spPr>
              <a:solidFill>
                <a:schemeClr val="accent5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0F-D861-4B0A-98C9-4A74804A9BA2}"/>
              </c:ext>
            </c:extLst>
          </c:dPt>
          <c:dPt>
            <c:idx val="8"/>
            <c:bubble3D val="0"/>
            <c:spPr>
              <a:solidFill>
                <a:schemeClr val="accent4">
                  <a:lumMod val="80000"/>
                  <a:lumOff val="2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1-D861-4B0A-98C9-4A74804A9BA2}"/>
              </c:ext>
            </c:extLst>
          </c:dPt>
          <c:dPt>
            <c:idx val="9"/>
            <c:bubble3D val="0"/>
            <c:spPr>
              <a:solidFill>
                <a:schemeClr val="accent6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3-D861-4B0A-98C9-4A74804A9BA2}"/>
              </c:ext>
            </c:extLst>
          </c:dPt>
          <c:dPt>
            <c:idx val="10"/>
            <c:bubble3D val="0"/>
            <c:spPr>
              <a:solidFill>
                <a:schemeClr val="accent5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5-D861-4B0A-98C9-4A74804A9BA2}"/>
              </c:ext>
            </c:extLst>
          </c:dPt>
          <c:dPt>
            <c:idx val="11"/>
            <c:bubble3D val="0"/>
            <c:spPr>
              <a:solidFill>
                <a:schemeClr val="accent4">
                  <a:lumMod val="8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7-D861-4B0A-98C9-4A74804A9BA2}"/>
              </c:ext>
            </c:extLst>
          </c:dPt>
          <c:dPt>
            <c:idx val="12"/>
            <c:bubble3D val="0"/>
            <c:spPr>
              <a:solidFill>
                <a:schemeClr val="accent6">
                  <a:lumMod val="60000"/>
                  <a:lumOff val="40000"/>
                </a:schemeClr>
              </a:solidFill>
              <a:ln>
                <a:solidFill>
                  <a:srgbClr val="FFFF00"/>
                </a:solidFill>
              </a:ln>
              <a:effectLst>
                <a:outerShdw blurRad="88900" sx="102000" sy="102000" algn="ctr" rotWithShape="0">
                  <a:prstClr val="black">
                    <a:alpha val="10000"/>
                  </a:prstClr>
                </a:outerShdw>
              </a:effectLst>
              <a:scene3d>
                <a:camera prst="orthographicFront"/>
                <a:lightRig rig="threePt" dir="t"/>
              </a:scene3d>
              <a:sp3d>
                <a:bevelT w="127000" h="127000"/>
                <a:bevelB w="127000" h="127000"/>
                <a:contourClr>
                  <a:srgbClr val="FFFF00"/>
                </a:contourClr>
              </a:sp3d>
            </c:spPr>
            <c:extLst>
              <c:ext xmlns:c16="http://schemas.microsoft.com/office/drawing/2014/chart" uri="{C3380CC4-5D6E-409C-BE32-E72D297353CC}">
                <c16:uniqueId val="{00000019-D861-4B0A-98C9-4A74804A9BA2}"/>
              </c:ext>
            </c:extLst>
          </c:dPt>
          <c:dLbls>
            <c:dLbl>
              <c:idx val="0"/>
              <c:layout>
                <c:manualLayout>
                  <c:x val="-0.12594517265843985"/>
                  <c:y val="0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46995B56-7BE9-4F69-BD0E-B31548948A4F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EBB905B7-912D-41A7-A40F-7DC725DCEE5C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13578"/>
                        <a:gd name="adj2" fmla="val 112663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1-D861-4B0A-98C9-4A74804A9BA2}"/>
                </c:ext>
              </c:extLst>
            </c:dLbl>
            <c:dLbl>
              <c:idx val="1"/>
              <c:layout>
                <c:manualLayout>
                  <c:x val="5.7114721811915237E-2"/>
                  <c:y val="5.037783375314861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DB6B025B-A46F-4CC6-9782-4A7369BB2226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endParaRPr lang="uk-UA"/>
                  </a:p>
                </c:rich>
              </c:tx>
              <c:spPr>
                <a:xfrm>
                  <a:off x="4317492" y="190499"/>
                  <a:ext cx="1584388" cy="467867"/>
                </a:xfrm>
                <a:solidFill>
                  <a:srgbClr val="8971E1">
                    <a:lumMod val="40000"/>
                    <a:lumOff val="60000"/>
                  </a:srgbClr>
                </a:solidFill>
                <a:ln w="9525" cap="flat" cmpd="sng" algn="ctr">
                  <a:solidFill>
                    <a:srgbClr val="8971E1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78711"/>
                        <a:gd name="adj2" fmla="val 25123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4570154727704827"/>
                      <c:h val="0.12372795969773298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3-D861-4B0A-98C9-4A74804A9BA2}"/>
                </c:ext>
              </c:extLst>
            </c:dLbl>
            <c:dLbl>
              <c:idx val="2"/>
              <c:layout>
                <c:manualLayout>
                  <c:x val="9.6573504382853184E-2"/>
                  <c:y val="0.14777497900923595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6E65BAC8-AB9C-4980-99B1-5D9711D2689D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fld id="{07418C47-24B4-477A-8875-935E37296385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/>
                  </a:p>
                </c:rich>
              </c:tx>
              <c:spPr>
                <a:xfrm>
                  <a:off x="5017759" y="558800"/>
                  <a:ext cx="1430666" cy="664336"/>
                </a:xfrm>
                <a:solidFill>
                  <a:srgbClr val="4EA6DC">
                    <a:lumMod val="20000"/>
                    <a:lumOff val="80000"/>
                  </a:srgbClr>
                </a:solidFill>
                <a:ln w="9525" cap="flat" cmpd="sng" algn="ctr">
                  <a:solidFill>
                    <a:srgbClr val="4775E7"/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24380"/>
                        <a:gd name="adj2" fmla="val -5935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2186285798470168"/>
                      <c:h val="0.1756840344579093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5-D861-4B0A-98C9-4A74804A9BA2}"/>
                </c:ext>
              </c:extLst>
            </c:dLbl>
            <c:dLbl>
              <c:idx val="3"/>
              <c:layout>
                <c:manualLayout>
                  <c:x val="0"/>
                  <c:y val="0.11754827875734676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51B0B378-EF7F-45CE-B870-549A521E016C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936F04DD-1861-448F-9FF5-0A8AC67ACD2E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5215869" y="1440490"/>
                  <a:ext cx="1232556" cy="664336"/>
                </a:xfrm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43066"/>
                        <a:gd name="adj2" fmla="val -54500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19114062736249549"/>
                      <c:h val="0.17568403445790939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7-D861-4B0A-98C9-4A74804A9BA2}"/>
                </c:ext>
              </c:extLst>
            </c:dLbl>
            <c:dLbl>
              <c:idx val="4"/>
              <c:layout>
                <c:manualLayout>
                  <c:x val="6.4992614475627764E-2"/>
                  <c:y val="-4.0302267002518891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44836B6E-3D6A-4813-9F38-07730EEA3765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F81A301B-40AB-4CA3-99FB-3E93C3F85817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rgbClr val="8971E1">
                    <a:lumMod val="20000"/>
                    <a:lumOff val="80000"/>
                  </a:srgbClr>
                </a:solidFill>
                <a:ln w="9525" cap="flat" cmpd="sng" algn="ctr">
                  <a:solidFill>
                    <a:srgbClr val="8971E1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133626"/>
                        <a:gd name="adj2" fmla="val -248307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9-D861-4B0A-98C9-4A74804A9BA2}"/>
                </c:ext>
              </c:extLst>
            </c:dLbl>
            <c:dLbl>
              <c:idx val="5"/>
              <c:layout>
                <c:manualLayout>
                  <c:x val="3.151157065484983E-2"/>
                  <c:y val="-2.0151133501259438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8F82FD19-D1E6-4A0A-BAC9-5EF206DC0A08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F7613528-B8C8-4634-8E7F-D55A526C08A3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3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6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-34453"/>
                        <a:gd name="adj2" fmla="val -329634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778542822472156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B-D861-4B0A-98C9-4A74804A9BA2}"/>
                </c:ext>
              </c:extLst>
            </c:dLbl>
            <c:dLbl>
              <c:idx val="6"/>
              <c:layout>
                <c:manualLayout>
                  <c:x val="9.256523879862133E-2"/>
                  <c:y val="1.3434089000839507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3890078A-E767-45CD-A13C-56F9716149A8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516B9177-46D6-44C7-BF27-2531AE25F593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1146195" y="3223137"/>
                  <a:ext cx="1568346" cy="460924"/>
                </a:xfrm>
                <a:solidFill>
                  <a:schemeClr val="accent1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55688"/>
                        <a:gd name="adj2" fmla="val -334889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4321380802288931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D-D861-4B0A-98C9-4A74804A9BA2}"/>
                </c:ext>
              </c:extLst>
            </c:dLbl>
            <c:dLbl>
              <c:idx val="7"/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DA3EBF18-30B1-4D19-A37A-E1E3019BAD8A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29D7FB76-3EEB-46AD-99E6-C7153EA3F41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chemeClr val="accent5">
                    <a:lumMod val="40000"/>
                    <a:lumOff val="60000"/>
                  </a:schemeClr>
                </a:solidFill>
                <a:ln w="9525" cap="flat" cmpd="sng" algn="ctr">
                  <a:solidFill>
                    <a:srgbClr val="8971E1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outEnd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68320"/>
                        <a:gd name="adj2" fmla="val -241737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0F-D861-4B0A-98C9-4A74804A9BA2}"/>
                </c:ext>
              </c:extLst>
            </c:dLbl>
            <c:dLbl>
              <c:idx val="8"/>
              <c:layout>
                <c:manualLayout>
                  <c:x val="-5.9084194977843951E-3"/>
                  <c:y val="-0.11754827875734679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7F8D194B-D182-4962-82F7-1A08BC05C1C9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8A677DD8-CC33-4705-AF78-0B57DD0CDDB1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0" y="2137321"/>
                  <a:ext cx="1949422" cy="550036"/>
                </a:xfrm>
                <a:solidFill>
                  <a:schemeClr val="accent3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80000"/>
                      <a:lumOff val="2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59025"/>
                        <a:gd name="adj2" fmla="val -123202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9049310490546132"/>
                      <c:h val="0.12194767845455086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1-D861-4B0A-98C9-4A74804A9BA2}"/>
                </c:ext>
              </c:extLst>
            </c:dLbl>
            <c:dLbl>
              <c:idx val="9"/>
              <c:layout>
                <c:manualLayout>
                  <c:x val="3.9388687935426091E-3"/>
                  <c:y val="-0.147774979009236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5D5E22ED-FA67-42F6-9D05-BDA756475721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650983BB-6126-4D72-B162-7C3AAC8A338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25399" y="1384622"/>
                  <a:ext cx="1672921" cy="460924"/>
                </a:xfrm>
                <a:solidFill>
                  <a:schemeClr val="accent6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D54773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87707"/>
                        <a:gd name="adj2" fmla="val -38131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943110139297576"/>
                      <c:h val="0.12189161493352375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3-D861-4B0A-98C9-4A74804A9BA2}"/>
                </c:ext>
              </c:extLst>
            </c:dLbl>
            <c:dLbl>
              <c:idx val="10"/>
              <c:layout>
                <c:manualLayout>
                  <c:x val="1.9693956276144947E-3"/>
                  <c:y val="-8.3963056255247689E-3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no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140C30BC-A94B-42BE-90B1-B04B2783B25D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09D94DAD-09B4-4586-A2AA-DAE716CCF67B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xfrm>
                  <a:off x="12699" y="742565"/>
                  <a:ext cx="1620318" cy="524636"/>
                </a:xfrm>
                <a:solidFill>
                  <a:schemeClr val="accent5">
                    <a:lumMod val="40000"/>
                    <a:lumOff val="60000"/>
                  </a:schemeClr>
                </a:solidFill>
                <a:ln w="9525" cap="flat" cmpd="sng" algn="ctr">
                  <a:solidFill>
                    <a:srgbClr val="8971E1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no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82754"/>
                        <a:gd name="adj2" fmla="val 35575"/>
                      </a:avLst>
                    </a:prstGeom>
                    <a:noFill/>
                    <a:ln>
                      <a:noFill/>
                    </a:ln>
                  </c15:spPr>
                  <c15:layout>
                    <c:manualLayout>
                      <c:w val="0.25127360557035239"/>
                      <c:h val="0.1387402897056004"/>
                    </c:manualLayout>
                  </c15:layout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5-D861-4B0A-98C9-4A74804A9BA2}"/>
                </c:ext>
              </c:extLst>
            </c:dLbl>
            <c:dLbl>
              <c:idx val="11"/>
              <c:layout>
                <c:manualLayout>
                  <c:x val="6.8931560807483999E-2"/>
                  <c:y val="-9.7397145256087322E-2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32B25A46-FE16-4528-B002-F941FD0AE4D3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2</a:t>
                    </a:r>
                  </a:p>
                </c:rich>
              </c:tx>
              <c:spPr>
                <a:solidFill>
                  <a:schemeClr val="accent4">
                    <a:lumMod val="20000"/>
                    <a:lumOff val="80000"/>
                  </a:schemeClr>
                </a:solidFill>
                <a:ln w="9525" cap="flat" cmpd="sng" algn="ctr">
                  <a:solidFill>
                    <a:srgbClr val="4775E7">
                      <a:lumMod val="8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96816"/>
                        <a:gd name="adj2" fmla="val 138945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7-D861-4B0A-98C9-4A74804A9BA2}"/>
                </c:ext>
              </c:extLst>
            </c:dLbl>
            <c:dLbl>
              <c:idx val="12"/>
              <c:layout>
                <c:manualLayout>
                  <c:x val="5.4380664652567939E-2"/>
                  <c:y val="0"/>
                </c:manualLayout>
              </c:layout>
              <c:tx>
                <c:rich>
                  <a:bodyPr rot="0" spcFirstLastPara="1" vertOverflow="clip" horzOverflow="clip" vert="horz" wrap="square" lIns="38100" tIns="19050" rIns="38100" bIns="19050" anchor="ctr" anchorCtr="1">
                    <a:spAutoFit/>
                  </a:bodyPr>
                  <a:lstStyle/>
                  <a:p>
                    <a:pPr>
                      <a:defRPr sz="800" b="1" i="0" u="none" strike="noStrike" kern="1200" baseline="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  <a:ea typeface="+mn-ea"/>
                        <a:cs typeface="+mn-cs"/>
                      </a:defRPr>
                    </a:pPr>
                    <a:fld id="{0206216E-7844-46B8-B5CA-3DB6D8308DDF}" type="CATEGORYNAM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[ІМ’Я КАТЕГОРІЇ]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  <a:p>
                    <a:pPr>
                      <a:defRPr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defRPr>
                    </a:pPr>
                    <a:r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t> </a:t>
                    </a:r>
                    <a:fld id="{88E9DD64-84BD-45D7-B411-3E689AF32210}" type="VALUE">
                      <a:rPr lang="uk-UA" sz="800">
                        <a:ln>
                          <a:noFill/>
                        </a:ln>
                        <a:solidFill>
                          <a:srgbClr val="002060"/>
                        </a:solidFill>
                        <a:latin typeface="Arial Black" panose="020B0A04020102020204" pitchFamily="34" charset="0"/>
                      </a:rPr>
                      <a:pPr>
                        <a:defRPr sz="800">
                          <a:ln>
                            <a:noFill/>
                          </a:ln>
                          <a:solidFill>
                            <a:srgbClr val="002060"/>
                          </a:solidFill>
                          <a:latin typeface="Arial Black" panose="020B0A04020102020204" pitchFamily="34" charset="0"/>
                        </a:defRPr>
                      </a:pPr>
                      <a:t>[ЗНАЧЕННЯ]</a:t>
                    </a:fld>
                    <a:endParaRPr lang="uk-UA" sz="80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</a:endParaRPr>
                  </a:p>
                </c:rich>
              </c:tx>
              <c:spPr>
                <a:solidFill>
                  <a:srgbClr val="FF9999"/>
                </a:solidFill>
                <a:ln w="9525" cap="flat" cmpd="sng" algn="ctr">
                  <a:solidFill>
                    <a:srgbClr val="D54773">
                      <a:lumMod val="60000"/>
                      <a:lumOff val="40000"/>
                    </a:srgbClr>
                  </a:solidFill>
                  <a:prstDash val="solid"/>
                  <a:round/>
                  <a:headEnd type="none" w="med" len="med"/>
                  <a:tailEnd type="none" w="med" len="med"/>
                </a:ln>
                <a:effectLst/>
              </c:spPr>
              <c:txPr>
                <a:bodyPr rot="0" spcFirstLastPara="1" vertOverflow="clip" horzOverflow="clip" vert="horz" wrap="square" lIns="38100" tIns="19050" rIns="38100" bIns="19050" anchor="ctr" anchorCtr="1">
                  <a:spAutoFit/>
                </a:bodyPr>
                <a:lstStyle/>
                <a:p>
                  <a:pPr>
                    <a:defRPr sz="800" b="1" i="0" u="none" strike="noStrike" kern="1200" baseline="0">
                      <a:ln>
                        <a:noFill/>
                      </a:ln>
                      <a:solidFill>
                        <a:srgbClr val="002060"/>
                      </a:solidFill>
                      <a:latin typeface="Arial Black" panose="020B0A04020102020204" pitchFamily="34" charset="0"/>
                      <a:ea typeface="+mn-ea"/>
                      <a:cs typeface="+mn-cs"/>
                    </a:defRPr>
                  </a:pPr>
                  <a:endParaRPr lang="uk-UA"/>
                </a:p>
              </c:txPr>
              <c:dLblPos val="bestFit"/>
              <c:showLegendKey val="0"/>
              <c:showVal val="1"/>
              <c:showCatName val="1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>
                  <c15:spPr xmlns:c15="http://schemas.microsoft.com/office/drawing/2012/chart">
                    <a:prstGeom prst="wedgeEllipseCallout">
                      <a:avLst>
                        <a:gd name="adj1" fmla="val 103378"/>
                        <a:gd name="adj2" fmla="val 156384"/>
                      </a:avLst>
                    </a:prstGeom>
                    <a:noFill/>
                    <a:ln>
                      <a:noFill/>
                    </a:ln>
                  </c15:spPr>
                  <c15:dlblFieldTable/>
                  <c15:showDataLabelsRange val="0"/>
                </c:ext>
                <c:ext xmlns:c16="http://schemas.microsoft.com/office/drawing/2014/chart" uri="{C3380CC4-5D6E-409C-BE32-E72D297353CC}">
                  <c16:uniqueId val="{00000019-D861-4B0A-98C9-4A74804A9BA2}"/>
                </c:ext>
              </c:extLst>
            </c:dLbl>
            <c:spPr>
              <a:solidFill>
                <a:sysClr val="window" lastClr="FFFFFF"/>
              </a:solidFill>
              <a:ln>
                <a:solidFill>
                  <a:srgbClr val="D54773"/>
                </a:solidFill>
              </a:ln>
              <a:effectLst/>
            </c:spPr>
            <c:txPr>
              <a:bodyPr rot="0" spcFirstLastPara="1" vertOverflow="clip" horzOverflow="clip" vert="horz" wrap="square" lIns="38100" tIns="19050" rIns="38100" bIns="19050" anchor="ctr" anchorCtr="1">
                <a:spAutoFit/>
              </a:bodyPr>
              <a:lstStyle/>
              <a:p>
                <a:pPr>
                  <a:defRPr sz="800" b="1" i="0" u="none" strike="noStrike" kern="1200" baseline="0">
                    <a:ln>
                      <a:noFill/>
                    </a:ln>
                    <a:solidFill>
                      <a:srgbClr val="002060"/>
                    </a:solidFill>
                    <a:latin typeface="Arial Black" panose="020B0A04020102020204" pitchFamily="34" charset="0"/>
                    <a:ea typeface="+mn-ea"/>
                    <a:cs typeface="+mn-cs"/>
                  </a:defRPr>
                </a:pPr>
                <a:endParaRPr lang="uk-UA"/>
              </a:p>
            </c:txPr>
            <c:dLblPos val="outEnd"/>
            <c:showLegendKey val="0"/>
            <c:showVal val="1"/>
            <c:showCatName val="1"/>
            <c:showSerName val="0"/>
            <c:showPercent val="0"/>
            <c:showBubbleSize val="0"/>
            <c:showLeaderLines val="1"/>
            <c:leaderLines>
              <c:spPr>
                <a:ln w="9525" cap="flat" cmpd="sng" algn="ctr">
                  <a:solidFill>
                    <a:schemeClr val="tx1">
                      <a:lumMod val="35000"/>
                      <a:lumOff val="65000"/>
                    </a:schemeClr>
                  </a:solidFill>
                  <a:round/>
                </a:ln>
                <a:effectLst/>
              </c:spPr>
            </c:leaderLines>
            <c:extLst>
              <c:ext xmlns:c15="http://schemas.microsoft.com/office/drawing/2012/chart" uri="{CE6537A1-D6FC-4f65-9D91-7224C49458BB}">
                <c15:spPr xmlns:c15="http://schemas.microsoft.com/office/drawing/2012/chart">
                  <a:prstGeom prst="wedgeEllipseCallout">
                    <a:avLst/>
                  </a:prstGeom>
                  <a:noFill/>
                  <a:ln>
                    <a:noFill/>
                  </a:ln>
                </c15:spPr>
              </c:ext>
            </c:extLst>
          </c:dLbls>
          <c:cat>
            <c:strRef>
              <c:f>Аркуш1!$A$2:$A$14</c:f>
              <c:strCache>
                <c:ptCount val="13"/>
                <c:pt idx="0">
                  <c:v>ВишневаТГ</c:v>
                </c:pt>
                <c:pt idx="1">
                  <c:v>БілогородськаТГ</c:v>
                </c:pt>
                <c:pt idx="2">
                  <c:v>БородянськаТГ</c:v>
                </c:pt>
                <c:pt idx="3">
                  <c:v>БорщагівськаТГ</c:v>
                </c:pt>
                <c:pt idx="4">
                  <c:v>Бучанська ТГ</c:v>
                </c:pt>
                <c:pt idx="5">
                  <c:v>Гостомельська ТГ</c:v>
                </c:pt>
                <c:pt idx="6">
                  <c:v>ДмитрівськаТГ</c:v>
                </c:pt>
                <c:pt idx="7">
                  <c:v>ІрпінськаТГ</c:v>
                </c:pt>
                <c:pt idx="8">
                  <c:v>Коцюбинська ТГ</c:v>
                </c:pt>
                <c:pt idx="9">
                  <c:v>МакарівськаТГ</c:v>
                </c:pt>
                <c:pt idx="10">
                  <c:v>Немішаївська ТГ</c:v>
                </c:pt>
                <c:pt idx="11">
                  <c:v>ПісківськаТГ</c:v>
                </c:pt>
                <c:pt idx="12">
                  <c:v>Іногородні</c:v>
                </c:pt>
              </c:strCache>
            </c:strRef>
          </c:cat>
          <c:val>
            <c:numRef>
              <c:f>Аркуш1!$B$2:$B$14</c:f>
              <c:numCache>
                <c:formatCode>General</c:formatCode>
                <c:ptCount val="13"/>
                <c:pt idx="0">
                  <c:v>22</c:v>
                </c:pt>
                <c:pt idx="1">
                  <c:v>4</c:v>
                </c:pt>
                <c:pt idx="2">
                  <c:v>26</c:v>
                </c:pt>
                <c:pt idx="3">
                  <c:v>112</c:v>
                </c:pt>
                <c:pt idx="4">
                  <c:v>35</c:v>
                </c:pt>
                <c:pt idx="5">
                  <c:v>28</c:v>
                </c:pt>
                <c:pt idx="6">
                  <c:v>35</c:v>
                </c:pt>
                <c:pt idx="7">
                  <c:v>14</c:v>
                </c:pt>
                <c:pt idx="8">
                  <c:v>7</c:v>
                </c:pt>
                <c:pt idx="9">
                  <c:v>53</c:v>
                </c:pt>
                <c:pt idx="10">
                  <c:v>18</c:v>
                </c:pt>
                <c:pt idx="11">
                  <c:v>10</c:v>
                </c:pt>
                <c:pt idx="12">
                  <c:v>72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1A-D861-4B0A-98C9-4A74804A9BA2}"/>
            </c:ext>
          </c:extLst>
        </c:ser>
        <c:dLbls>
          <c:dLblPos val="outEnd"/>
          <c:showLegendKey val="0"/>
          <c:showVal val="1"/>
          <c:showCatName val="0"/>
          <c:showSerName val="0"/>
          <c:showPercent val="0"/>
          <c:showBubbleSize val="0"/>
          <c:showLeaderLines val="1"/>
        </c:dLbls>
      </c:pie3DChart>
      <c:spPr>
        <a:noFill/>
        <a:ln>
          <a:noFill/>
        </a:ln>
        <a:effectLst/>
      </c:spPr>
    </c:plotArea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solidFill>
      <a:schemeClr val="bg1"/>
    </a:solidFill>
    <a:ln w="9525" cap="flat" cmpd="sng" algn="ctr">
      <a:solidFill>
        <a:schemeClr val="tx1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uk-UA"/>
  <c:roundedCorners val="0"/>
  <mc:AlternateContent xmlns:mc="http://schemas.openxmlformats.org/markup-compatibility/2006">
    <mc:Choice xmlns:c14="http://schemas.microsoft.com/office/drawing/2007/8/2/chart" Requires="c14">
      <c14:style val="108"/>
    </mc:Choice>
    <mc:Fallback>
      <c:style val="8"/>
    </mc:Fallback>
  </mc:AlternateContent>
  <c:chart>
    <c:autoTitleDeleted val="1"/>
    <c:view3D>
      <c:rotX val="15"/>
      <c:rotY val="20"/>
      <c:depthPercent val="100"/>
      <c:rAngAx val="1"/>
    </c:view3D>
    <c:floor>
      <c:thickness val="0"/>
      <c:spPr>
        <a:noFill/>
        <a:ln>
          <a:noFill/>
        </a:ln>
        <a:effectLst/>
        <a:sp3d/>
      </c:spPr>
    </c:floor>
    <c:sideWall>
      <c:thickness val="0"/>
      <c:spPr>
        <a:noFill/>
        <a:ln>
          <a:noFill/>
        </a:ln>
        <a:effectLst/>
        <a:sp3d/>
      </c:spPr>
    </c:sideWall>
    <c:backWall>
      <c:thickness val="0"/>
      <c:spPr>
        <a:noFill/>
        <a:ln>
          <a:noFill/>
        </a:ln>
        <a:effectLst/>
        <a:sp3d/>
      </c:spPr>
    </c:backWall>
    <c:plotArea>
      <c:layout>
        <c:manualLayout>
          <c:layoutTarget val="inner"/>
          <c:xMode val="edge"/>
          <c:yMode val="edge"/>
          <c:x val="0.12984413356097479"/>
          <c:y val="2.1165779133099694E-2"/>
          <c:w val="0.86872733141367042"/>
          <c:h val="0.54068211126788346"/>
        </c:manualLayout>
      </c:layout>
      <c:bar3DChart>
        <c:barDir val="col"/>
        <c:grouping val="standard"/>
        <c:varyColors val="0"/>
        <c:ser>
          <c:idx val="0"/>
          <c:order val="0"/>
          <c:tx>
            <c:strRef>
              <c:f>Аркуш1!$B$1</c:f>
              <c:strCache>
                <c:ptCount val="1"/>
                <c:pt idx="0">
                  <c:v>2023</c:v>
                </c:pt>
              </c:strCache>
            </c:strRef>
          </c:tx>
          <c:spPr>
            <a:solidFill>
              <a:srgbClr val="FFE48F"/>
            </a:solidFill>
            <a:ln>
              <a:solidFill>
                <a:srgbClr val="FFFF00"/>
              </a:solidFill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>
              <a:contourClr>
                <a:srgbClr val="FFFF00"/>
              </a:contourClr>
            </a:sp3d>
          </c:spPr>
          <c:invertIfNegative val="0"/>
          <c:cat>
            <c:strRef>
              <c:f>Аркуш1!$A$2:$A$16</c:f>
              <c:strCache>
                <c:ptCount val="15"/>
                <c:pt idx="0">
                  <c:v>Агрополітики та зем. відносин</c:v>
                </c:pt>
                <c:pt idx="1">
                  <c:v>Транспорту та ,зв’язку</c:v>
                </c:pt>
                <c:pt idx="2">
                  <c:v>Фін. податкова, митна політика</c:v>
                </c:pt>
                <c:pt idx="3">
                  <c:v>Праця і заробітна плата</c:v>
                </c:pt>
                <c:pt idx="4">
                  <c:v>Охорона здоров’я</c:v>
                </c:pt>
                <c:pt idx="5">
                  <c:v>Комунального господарства</c:v>
                </c:pt>
                <c:pt idx="6">
                  <c:v>Житлова політика</c:v>
                </c:pt>
                <c:pt idx="7">
                  <c:v>Екології та природ. ресур</c:v>
                </c:pt>
                <c:pt idx="8">
                  <c:v>Законність та правопорядок</c:v>
                </c:pt>
                <c:pt idx="9">
                  <c:v>Сім’я та діти</c:v>
                </c:pt>
                <c:pt idx="10">
                  <c:v>Освіта та наука, культура</c:v>
                </c:pt>
                <c:pt idx="11">
                  <c:v>Діяльність місцевих ОВВ</c:v>
                </c:pt>
                <c:pt idx="12">
                  <c:v>Діял. органів м/с    </c:v>
                </c:pt>
                <c:pt idx="13">
                  <c:v>Питання оборони</c:v>
                </c:pt>
                <c:pt idx="14">
                  <c:v>Інші</c:v>
                </c:pt>
              </c:strCache>
            </c:strRef>
          </c:cat>
          <c:val>
            <c:numRef>
              <c:f>Аркуш1!$B$2:$B$16</c:f>
              <c:numCache>
                <c:formatCode>General</c:formatCode>
                <c:ptCount val="15"/>
                <c:pt idx="0">
                  <c:v>10</c:v>
                </c:pt>
                <c:pt idx="1">
                  <c:v>7</c:v>
                </c:pt>
                <c:pt idx="2">
                  <c:v>2</c:v>
                </c:pt>
                <c:pt idx="3">
                  <c:v>2</c:v>
                </c:pt>
                <c:pt idx="4">
                  <c:v>12</c:v>
                </c:pt>
                <c:pt idx="5">
                  <c:v>68</c:v>
                </c:pt>
                <c:pt idx="6">
                  <c:v>68</c:v>
                </c:pt>
                <c:pt idx="7">
                  <c:v>16</c:v>
                </c:pt>
                <c:pt idx="8">
                  <c:v>38</c:v>
                </c:pt>
                <c:pt idx="9">
                  <c:v>7</c:v>
                </c:pt>
                <c:pt idx="10">
                  <c:v>12</c:v>
                </c:pt>
                <c:pt idx="11">
                  <c:v>19</c:v>
                </c:pt>
                <c:pt idx="12">
                  <c:v>26</c:v>
                </c:pt>
                <c:pt idx="13">
                  <c:v>16</c:v>
                </c:pt>
                <c:pt idx="14">
                  <c:v>57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0-CA33-44F2-A39B-437FEC9E3FBE}"/>
            </c:ext>
          </c:extLst>
        </c:ser>
        <c:ser>
          <c:idx val="1"/>
          <c:order val="1"/>
          <c:tx>
            <c:strRef>
              <c:f>Аркуш1!$C$1</c:f>
              <c:strCache>
                <c:ptCount val="1"/>
                <c:pt idx="0">
                  <c:v>2024</c:v>
                </c:pt>
              </c:strCache>
            </c:strRef>
          </c:tx>
          <c:spPr>
            <a:solidFill>
              <a:srgbClr val="D6511C"/>
            </a:solidFill>
            <a:ln>
              <a:solidFill>
                <a:srgbClr val="FF0000"/>
              </a:solidFill>
            </a:ln>
            <a:effectLst>
              <a:outerShdw blurRad="57150" dist="19050" dir="5400000" algn="ctr" rotWithShape="0">
                <a:srgbClr val="000000">
                  <a:alpha val="63000"/>
                </a:srgbClr>
              </a:outerShdw>
            </a:effectLst>
            <a:sp3d>
              <a:contourClr>
                <a:srgbClr val="FF0000"/>
              </a:contourClr>
            </a:sp3d>
          </c:spPr>
          <c:invertIfNegative val="0"/>
          <c:cat>
            <c:strRef>
              <c:f>Аркуш1!$A$2:$A$16</c:f>
              <c:strCache>
                <c:ptCount val="15"/>
                <c:pt idx="0">
                  <c:v>Агрополітики та зем. відносин</c:v>
                </c:pt>
                <c:pt idx="1">
                  <c:v>Транспорту та ,зв’язку</c:v>
                </c:pt>
                <c:pt idx="2">
                  <c:v>Фін. податкова, митна політика</c:v>
                </c:pt>
                <c:pt idx="3">
                  <c:v>Праця і заробітна плата</c:v>
                </c:pt>
                <c:pt idx="4">
                  <c:v>Охорона здоров’я</c:v>
                </c:pt>
                <c:pt idx="5">
                  <c:v>Комунального господарства</c:v>
                </c:pt>
                <c:pt idx="6">
                  <c:v>Житлова політика</c:v>
                </c:pt>
                <c:pt idx="7">
                  <c:v>Екології та природ. ресур</c:v>
                </c:pt>
                <c:pt idx="8">
                  <c:v>Законність та правопорядок</c:v>
                </c:pt>
                <c:pt idx="9">
                  <c:v>Сім’я та діти</c:v>
                </c:pt>
                <c:pt idx="10">
                  <c:v>Освіта та наука, культура</c:v>
                </c:pt>
                <c:pt idx="11">
                  <c:v>Діяльність місцевих ОВВ</c:v>
                </c:pt>
                <c:pt idx="12">
                  <c:v>Діял. органів м/с    </c:v>
                </c:pt>
                <c:pt idx="13">
                  <c:v>Питання оборони</c:v>
                </c:pt>
                <c:pt idx="14">
                  <c:v>Інші</c:v>
                </c:pt>
              </c:strCache>
            </c:strRef>
          </c:cat>
          <c:val>
            <c:numRef>
              <c:f>Аркуш1!$C$2:$C$16</c:f>
              <c:numCache>
                <c:formatCode>General</c:formatCode>
                <c:ptCount val="15"/>
                <c:pt idx="0">
                  <c:v>27</c:v>
                </c:pt>
                <c:pt idx="1">
                  <c:v>6</c:v>
                </c:pt>
                <c:pt idx="2">
                  <c:v>3</c:v>
                </c:pt>
                <c:pt idx="3">
                  <c:v>7</c:v>
                </c:pt>
                <c:pt idx="4">
                  <c:v>11</c:v>
                </c:pt>
                <c:pt idx="5">
                  <c:v>71</c:v>
                </c:pt>
                <c:pt idx="6">
                  <c:v>30</c:v>
                </c:pt>
                <c:pt idx="7">
                  <c:v>13</c:v>
                </c:pt>
                <c:pt idx="8">
                  <c:v>33</c:v>
                </c:pt>
                <c:pt idx="9">
                  <c:v>8</c:v>
                </c:pt>
                <c:pt idx="10">
                  <c:v>19</c:v>
                </c:pt>
                <c:pt idx="11">
                  <c:v>1</c:v>
                </c:pt>
                <c:pt idx="12">
                  <c:v>32</c:v>
                </c:pt>
                <c:pt idx="13">
                  <c:v>99</c:v>
                </c:pt>
                <c:pt idx="14">
                  <c:v>40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1-CA33-44F2-A39B-437FEC9E3FBE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box"/>
        <c:axId val="334028152"/>
        <c:axId val="334026976"/>
        <c:axId val="330471120"/>
      </c:bar3DChart>
      <c:catAx>
        <c:axId val="334028152"/>
        <c:scaling>
          <c:orientation val="minMax"/>
        </c:scaling>
        <c:delete val="0"/>
        <c:axPos val="b"/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1000" b="1" i="0" u="none" strike="noStrike" kern="1200" baseline="0">
                <a:solidFill>
                  <a:schemeClr val="bg1"/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34026976"/>
        <c:crosses val="autoZero"/>
        <c:auto val="1"/>
        <c:lblAlgn val="ctr"/>
        <c:lblOffset val="100"/>
        <c:noMultiLvlLbl val="0"/>
      </c:catAx>
      <c:valAx>
        <c:axId val="334026976"/>
        <c:scaling>
          <c:orientation val="minMax"/>
        </c:scaling>
        <c:delete val="0"/>
        <c:axPos val="l"/>
        <c:majorGridlines>
          <c:spPr>
            <a:ln w="9525" cap="flat" cmpd="sng" algn="ctr">
              <a:solidFill>
                <a:schemeClr val="dk1">
                  <a:lumMod val="50000"/>
                  <a:lumOff val="50000"/>
                </a:schemeClr>
              </a:solidFill>
              <a:round/>
            </a:ln>
            <a:effectLst/>
          </c:spPr>
        </c:majorGridlines>
        <c:numFmt formatCode="General" sourceLinked="1"/>
        <c:majorTickMark val="none"/>
        <c:minorTickMark val="none"/>
        <c:tickLblPos val="nextTo"/>
        <c:spPr>
          <a:noFill/>
          <a:ln>
            <a:noFill/>
          </a:ln>
          <a:effectLst/>
        </c:spPr>
        <c:txPr>
          <a:bodyPr rot="-60000000" spcFirstLastPara="1" vertOverflow="ellipsis" vert="horz" wrap="square" anchor="ctr" anchorCtr="1"/>
          <a:lstStyle/>
          <a:p>
            <a:pPr>
              <a:defRPr sz="900" b="0" i="0" u="none" strike="noStrike" kern="1200" baseline="0">
                <a:solidFill>
                  <a:schemeClr val="lt1">
                    <a:lumMod val="85000"/>
                  </a:schemeClr>
                </a:solidFill>
                <a:latin typeface="+mn-lt"/>
                <a:ea typeface="+mn-ea"/>
                <a:cs typeface="+mn-cs"/>
              </a:defRPr>
            </a:pPr>
            <a:endParaRPr lang="uk-UA"/>
          </a:p>
        </c:txPr>
        <c:crossAx val="334028152"/>
        <c:crosses val="autoZero"/>
        <c:crossBetween val="between"/>
      </c:valAx>
      <c:serAx>
        <c:axId val="330471120"/>
        <c:scaling>
          <c:orientation val="minMax"/>
        </c:scaling>
        <c:delete val="1"/>
        <c:axPos val="b"/>
        <c:majorTickMark val="none"/>
        <c:minorTickMark val="none"/>
        <c:tickLblPos val="nextTo"/>
        <c:crossAx val="334026976"/>
        <c:crosses val="autoZero"/>
      </c:serAx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100" b="0" i="0" u="none" strike="noStrike" kern="1200" baseline="0">
              <a:solidFill>
                <a:schemeClr val="lt1">
                  <a:lumMod val="85000"/>
                </a:schemeClr>
              </a:solidFill>
              <a:latin typeface="Arial Black" panose="020B0A04020102020204" pitchFamily="34" charset="0"/>
              <a:ea typeface="+mn-ea"/>
              <a:cs typeface="+mn-cs"/>
            </a:defRPr>
          </a:pPr>
          <a:endParaRPr lang="uk-UA"/>
        </a:p>
      </c:txPr>
    </c:legend>
    <c:plotVisOnly val="1"/>
    <c:dispBlanksAs val="gap"/>
    <c:showDLblsOverMax val="0"/>
    <c:extLst>
      <c:ext xmlns:c16r3="http://schemas.microsoft.com/office/drawing/2017/03/chart" uri="{56B9EC1D-385E-4148-901F-78D8002777C0}">
        <c16r3:dataDisplayOptions16>
          <c16r3:dispNaAsBlank val="1"/>
        </c16r3:dataDisplayOptions16>
      </c:ext>
    </c:extLst>
  </c:chart>
  <c:spPr>
    <a:gradFill flip="none" rotWithShape="1">
      <a:gsLst>
        <a:gs pos="0">
          <a:schemeClr val="dk1">
            <a:lumMod val="65000"/>
            <a:lumOff val="35000"/>
          </a:schemeClr>
        </a:gs>
        <a:gs pos="100000">
          <a:schemeClr val="dk1">
            <a:lumMod val="85000"/>
            <a:lumOff val="15000"/>
          </a:schemeClr>
        </a:gs>
      </a:gsLst>
      <a:path path="circle">
        <a:fillToRect l="50000" t="50000" r="50000" b="50000"/>
      </a:path>
      <a:tileRect/>
    </a:gradFill>
    <a:ln>
      <a:noFill/>
    </a:ln>
    <a:effectLst/>
  </c:spPr>
  <c:txPr>
    <a:bodyPr/>
    <a:lstStyle/>
    <a:p>
      <a:pPr>
        <a:defRPr/>
      </a:pPr>
      <a:endParaRPr lang="uk-UA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2">
  <a:schemeClr val="accent2"/>
  <a:schemeClr val="accent4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2.xml><?xml version="1.0" encoding="utf-8"?>
<cs:colorStyle xmlns:cs="http://schemas.microsoft.com/office/drawing/2012/chartStyle" xmlns:a="http://schemas.openxmlformats.org/drawingml/2006/main" meth="cycle" id="13">
  <a:schemeClr val="accent6"/>
  <a:schemeClr val="accent5"/>
  <a:schemeClr val="accent4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colors3.xml><?xml version="1.0" encoding="utf-8"?>
<cs:colorStyle xmlns:cs="http://schemas.microsoft.com/office/drawing/2012/chartStyle" xmlns:a="http://schemas.openxmlformats.org/drawingml/2006/main" meth="withinLinearReversed" id="26">
  <a:schemeClr val="accent6"/>
</cs:colorStyle>
</file>

<file path=word/charts/style1.xml><?xml version="1.0" encoding="utf-8"?>
<cs:chartStyle xmlns:cs="http://schemas.microsoft.com/office/drawing/2012/chartStyle" xmlns:a="http://schemas.openxmlformats.org/drawingml/2006/main" id="209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lt1"/>
    </cs:fontRef>
  </cs:dataPoint>
  <cs:dataPoint3D>
    <cs:lnRef idx="0"/>
    <cs:fillRef idx="3">
      <cs:styleClr val="auto"/>
    </cs:fillRef>
    <cs:effectRef idx="3"/>
    <cs:fontRef idx="minor">
      <a:schemeClr val="lt1"/>
    </cs:fontRef>
  </cs:dataPoint3D>
  <cs:dataPointLine>
    <cs:lnRef idx="0">
      <cs:styleClr val="auto"/>
    </cs:lnRef>
    <cs:fillRef idx="3"/>
    <cs:effectRef idx="3"/>
    <cs:fontRef idx="minor">
      <a:schemeClr val="lt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lt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lt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lt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lt1"/>
    </cs:fontRef>
  </cs:floor>
  <cs:gridlineMajor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10000"/>
          </a:schemeClr>
        </a:solidFill>
        <a:round/>
      </a:ln>
    </cs:spPr>
  </cs:gridlineMajor>
  <cs:gridlineMinor>
    <cs:lnRef idx="0"/>
    <cs:fillRef idx="0"/>
    <cs:effectRef idx="0"/>
    <cs:fontRef idx="minor">
      <a:schemeClr val="lt1"/>
    </cs:fontRef>
    <cs:spPr>
      <a:ln>
        <a:solidFill>
          <a:schemeClr val="lt1">
            <a:lumMod val="95000"/>
            <a:alpha val="5000"/>
          </a:schemeClr>
        </a:solidFill>
      </a:ln>
    </cs:spPr>
  </cs:gridlineMinor>
  <cs:hiLo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lt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lt1"/>
    </cs:fontRef>
  </cs:plotArea>
  <cs:plotArea3D>
    <cs:lnRef idx="0"/>
    <cs:fillRef idx="0"/>
    <cs:effectRef idx="0"/>
    <cs:fontRef idx="minor">
      <a:schemeClr val="lt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>
      <a:ln w="12700" cap="flat" cmpd="sng" algn="ctr">
        <a:solidFill>
          <a:schemeClr val="lt1">
            <a:lumMod val="95000"/>
            <a:alpha val="54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lt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lt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lt1"/>
    </cs:fontRef>
  </cs:wall>
</cs:chartStyle>
</file>

<file path=word/charts/style2.xml><?xml version="1.0" encoding="utf-8"?>
<cs:chartStyle xmlns:cs="http://schemas.microsoft.com/office/drawing/2012/chartStyle" xmlns:a="http://schemas.openxmlformats.org/drawingml/2006/main" id="259">
  <cs:axisTitle>
    <cs:lnRef idx="0"/>
    <cs:fillRef idx="0"/>
    <cs:effectRef idx="0"/>
    <cs:fontRef idx="minor">
      <a:schemeClr val="tx1">
        <a:lumMod val="65000"/>
        <a:lumOff val="35000"/>
      </a:schemeClr>
    </cs:fontRef>
    <cs:defRPr sz="900" kern="1200" cap="all"/>
  </cs:axisTitle>
  <cs:category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categoryAxis>
  <cs:chartArea mods="allowNoFillOverride allowNoLineOverride">
    <cs:lnRef idx="0"/>
    <cs:fillRef idx="0"/>
    <cs:effectRef idx="0"/>
    <cs:fontRef idx="minor">
      <a:schemeClr val="tx1"/>
    </cs:fontRef>
    <cs:spPr>
      <a:solidFill>
        <a:schemeClr val="bg1"/>
      </a:solidFill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1000" kern="1200"/>
  </cs:chartArea>
  <cs:dataLabel>
    <cs:lnRef idx="0"/>
    <cs:fillRef idx="0"/>
    <cs:effectRef idx="0"/>
    <cs:fontRef idx="minor">
      <cs:styleClr val="auto"/>
    </cs:fontRef>
    <cs:defRPr sz="1000" b="1" i="0" u="none" strike="noStrike" kern="1200" spc="0" baseline="0"/>
  </cs:dataLabel>
  <cs:dataLabelCallout>
    <cs:lnRef idx="0">
      <cs:styleClr val="auto"/>
    </cs:lnRef>
    <cs:fillRef idx="0"/>
    <cs:effectRef idx="0"/>
    <cs:fontRef idx="minor">
      <cs:styleClr val="auto"/>
    </cs:fontRef>
    <cs:spPr>
      <a:solidFill>
        <a:schemeClr val="lt1"/>
      </a:solidFill>
      <a:ln>
        <a:solidFill>
          <a:schemeClr val="phClr"/>
        </a:solidFill>
      </a:ln>
    </cs:spPr>
    <cs:defRPr sz="1000" b="1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63500" sx="102000" sy="102000" algn="ctr" rotWithShape="0">
          <a:prstClr val="black">
            <a:alpha val="20000"/>
          </a:prstClr>
        </a:outerShdw>
      </a:effectLst>
    </cs:spPr>
  </cs:dataPoint>
  <cs:dataPoint3D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effectLst>
        <a:outerShdw blurRad="88900" sx="102000" sy="102000" algn="ctr" rotWithShape="0">
          <a:prstClr val="black">
            <a:alpha val="10000"/>
          </a:prstClr>
        </a:outerShdw>
      </a:effectLst>
      <a:scene3d>
        <a:camera prst="orthographicFront"/>
        <a:lightRig rig="threePt" dir="t"/>
      </a:scene3d>
      <a:sp3d>
        <a:bevelT w="127000" h="127000"/>
        <a:bevelB w="127000" h="127000"/>
      </a:sp3d>
    </cs:spPr>
  </cs:dataPoint3D>
  <cs:dataPointLine>
    <cs:lnRef idx="0">
      <cs:styleClr val="auto"/>
    </cs:lnRef>
    <cs:fillRef idx="0"/>
    <cs:effectRef idx="0"/>
    <cs:fontRef idx="minor">
      <a:schemeClr val="dk1"/>
    </cs:fontRef>
    <cs:spPr>
      <a:ln w="28575" cap="rnd">
        <a:solidFill>
          <a:schemeClr val="phClr"/>
        </a:solidFill>
        <a:round/>
      </a:ln>
    </cs:spPr>
  </cs:dataPointLine>
  <cs:dataPointMarker>
    <cs:lnRef idx="0"/>
    <cs:fillRef idx="0">
      <cs:styleClr val="auto"/>
    </cs:fillRef>
    <cs:effectRef idx="0"/>
    <cs:fontRef idx="minor">
      <a:schemeClr val="dk1"/>
    </cs:fontRef>
    <cs:spPr>
      <a:solidFill>
        <a:schemeClr val="phClr"/>
      </a:solidFill>
      <a:ln w="9525">
        <a:solidFill>
          <a:schemeClr val="lt1"/>
        </a:solidFill>
      </a:ln>
    </cs:spPr>
  </cs:dataPointMarker>
  <cs:dataPointMarkerLayout symbol="circle" size="6"/>
  <cs:dataPointWireframe>
    <cs:lnRef idx="0">
      <cs:styleClr val="auto"/>
    </cs:lnRef>
    <cs:fillRef idx="0"/>
    <cs:effectRef idx="0"/>
    <cs:fontRef idx="minor">
      <a:schemeClr val="dk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1">
        <a:lumMod val="65000"/>
        <a:lumOff val="35000"/>
      </a:schemeClr>
    </cs:fontRef>
    <cs:spPr>
      <a:noFill/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downBar>
  <cs:drop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  <cs:spPr>
      <a:noFill/>
      <a:ln>
        <a:noFill/>
      </a:ln>
    </cs:spPr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"/>
            <a:lumOff val="95000"/>
          </a:schemeClr>
        </a:solidFill>
        <a:round/>
      </a:ln>
    </cs:spPr>
  </cs:gridlineMinor>
  <cs:hiLo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50000"/>
            <a:lumOff val="50000"/>
          </a:schemeClr>
        </a:solidFill>
        <a:round/>
      </a:ln>
    </cs:spPr>
  </cs:hiLoLine>
  <cs:leader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leaderLine>
  <cs:legend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legend>
  <cs:plotArea mods="allowNoFillOverride allowNoLineOverride">
    <cs:lnRef idx="0"/>
    <cs:fillRef idx="0"/>
    <cs:effectRef idx="0"/>
    <cs:fontRef idx="minor">
      <a:schemeClr val="dk1"/>
    </cs:fontRef>
  </cs:plotArea>
  <cs:plotArea3D mods="allowNoFillOverride allowNoLineOverride">
    <cs:lnRef idx="0"/>
    <cs:fillRef idx="0"/>
    <cs:effectRef idx="0"/>
    <cs:fontRef idx="minor">
      <a:schemeClr val="dk1"/>
    </cs:fontRef>
  </cs:plotArea3D>
  <cs:series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seriesAxis>
  <cs:seriesLine>
    <cs:lnRef idx="0"/>
    <cs:fillRef idx="0"/>
    <cs:effectRef idx="0"/>
    <cs:fontRef idx="minor">
      <a:schemeClr val="tx1"/>
    </cs:fontRef>
    <cs:spPr>
      <a:ln w="9525" cap="flat" cmpd="sng" algn="ctr">
        <a:solidFill>
          <a:schemeClr val="tx1">
            <a:lumMod val="35000"/>
            <a:lumOff val="65000"/>
          </a:schemeClr>
        </a:solidFill>
        <a:round/>
      </a:ln>
    </cs:spPr>
  </cs:seriesLine>
  <cs:title>
    <cs:lnRef idx="0"/>
    <cs:fillRef idx="0"/>
    <cs:effectRef idx="0"/>
    <cs:fontRef idx="minor">
      <a:schemeClr val="tx1">
        <a:lumMod val="65000"/>
        <a:lumOff val="35000"/>
      </a:schemeClr>
    </cs:fontRef>
    <cs:defRPr sz="1600" b="1" kern="1200" cap="all" baseline="0"/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 cap="flat" cmpd="sng" algn="ctr">
        <a:solidFill>
          <a:schemeClr val="tx1">
            <a:lumMod val="65000"/>
            <a:lumOff val="35000"/>
          </a:schemeClr>
        </a:solidFill>
        <a:round/>
      </a:ln>
    </cs:spPr>
  </cs:upBar>
  <cs:valueAxis>
    <cs:lnRef idx="0"/>
    <cs:fillRef idx="0"/>
    <cs:effectRef idx="0"/>
    <cs:fontRef idx="minor">
      <a:schemeClr val="tx1">
        <a:lumMod val="65000"/>
        <a:lumOff val="35000"/>
      </a:schemeClr>
    </cs:fontRef>
    <cs:defRPr sz="900" kern="1200"/>
  </cs:valueAxis>
  <cs:wall>
    <cs:lnRef idx="0"/>
    <cs:fillRef idx="0"/>
    <cs:effectRef idx="0"/>
    <cs:fontRef idx="minor">
      <a:schemeClr val="tx1"/>
    </cs:fontRef>
    <cs:spPr>
      <a:noFill/>
      <a:ln>
        <a:noFill/>
      </a:ln>
    </cs:spPr>
  </cs:wall>
</cs:chartStyle>
</file>

<file path=word/charts/style3.xml><?xml version="1.0" encoding="utf-8"?>
<cs:chartStyle xmlns:cs="http://schemas.microsoft.com/office/drawing/2012/chartStyle" xmlns:a="http://schemas.openxmlformats.org/drawingml/2006/main" id="294">
  <cs:axisTitle>
    <cs:lnRef idx="0"/>
    <cs:fillRef idx="0"/>
    <cs:effectRef idx="0"/>
    <cs:fontRef idx="minor">
      <a:schemeClr val="lt1">
        <a:lumMod val="85000"/>
      </a:schemeClr>
    </cs:fontRef>
    <cs:defRPr sz="900" b="1" kern="1200" cap="all"/>
  </cs:axisTitle>
  <cs:categoryAxis>
    <cs:lnRef idx="0"/>
    <cs:fillRef idx="0"/>
    <cs:effectRef idx="0"/>
    <cs:fontRef idx="minor">
      <a:schemeClr val="lt1">
        <a:lumMod val="85000"/>
      </a:schemeClr>
    </cs:fontRef>
    <cs:spPr/>
    <cs:defRPr sz="900" kern="1200"/>
  </cs:categoryAxis>
  <cs:chartArea>
    <cs:lnRef idx="0"/>
    <cs:fillRef idx="0"/>
    <cs:effectRef idx="0"/>
    <cs:fontRef idx="minor">
      <a:schemeClr val="dk1"/>
    </cs:fontRef>
    <cs:spPr>
      <a:gradFill flip="none" rotWithShape="1">
        <a:gsLst>
          <a:gs pos="0">
            <a:schemeClr val="dk1">
              <a:lumMod val="65000"/>
              <a:lumOff val="35000"/>
            </a:schemeClr>
          </a:gs>
          <a:gs pos="100000">
            <a:schemeClr val="dk1">
              <a:lumMod val="85000"/>
              <a:lumOff val="15000"/>
            </a:schemeClr>
          </a:gs>
        </a:gsLst>
        <a:path path="circle">
          <a:fillToRect l="50000" t="50000" r="50000" b="50000"/>
        </a:path>
        <a:tileRect/>
      </a:gradFill>
    </cs:spPr>
    <cs:defRPr sz="1000" kern="1200"/>
  </cs:chartArea>
  <cs:dataLabel>
    <cs:lnRef idx="0"/>
    <cs:fillRef idx="0"/>
    <cs:effectRef idx="0"/>
    <cs:fontRef idx="minor">
      <a:schemeClr val="lt1">
        <a:lumMod val="85000"/>
      </a:schemeClr>
    </cs:fontRef>
    <cs:defRPr sz="900" kern="1200"/>
  </cs:dataLabel>
  <cs:dataLabelCallout>
    <cs:lnRef idx="0"/>
    <cs:fillRef idx="0"/>
    <cs:effectRef idx="0"/>
    <cs:fontRef idx="minor">
      <a:schemeClr val="dk1">
        <a:lumMod val="65000"/>
        <a:lumOff val="35000"/>
      </a:schemeClr>
    </cs:fontRef>
    <cs:spPr>
      <a:solidFill>
        <a:schemeClr val="lt1"/>
      </a:solidFill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3"/>
    <cs:fontRef idx="minor">
      <a:schemeClr val="tx1"/>
    </cs:fontRef>
  </cs:dataPoint>
  <cs:dataPoint3D>
    <cs:lnRef idx="0"/>
    <cs:fillRef idx="3">
      <cs:styleClr val="auto"/>
    </cs:fillRef>
    <cs:effectRef idx="3"/>
    <cs:fontRef idx="minor">
      <a:schemeClr val="tx1"/>
    </cs:fontRef>
  </cs:dataPoint3D>
  <cs:dataPointLine>
    <cs:lnRef idx="0">
      <cs:styleClr val="auto"/>
    </cs:lnRef>
    <cs:fillRef idx="3"/>
    <cs:effectRef idx="3"/>
    <cs:fontRef idx="minor">
      <a:schemeClr val="tx1"/>
    </cs:fontRef>
    <cs:spPr>
      <a:ln w="34925" cap="rnd">
        <a:solidFill>
          <a:schemeClr val="phClr"/>
        </a:solidFill>
        <a:round/>
      </a:ln>
    </cs:spPr>
  </cs:dataPointLine>
  <cs:dataPointMarker>
    <cs:lnRef idx="0">
      <cs:styleClr val="auto"/>
    </cs:lnRef>
    <cs:fillRef idx="3">
      <cs:styleClr val="auto"/>
    </cs:fillRef>
    <cs:effectRef idx="3"/>
    <cs:fontRef idx="minor">
      <a:schemeClr val="tx1"/>
    </cs:fontRef>
    <cs:spPr>
      <a:ln w="9525">
        <a:solidFill>
          <a:schemeClr val="phClr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3"/>
    <cs:fontRef idx="minor">
      <a:schemeClr val="tx1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lt1">
        <a:lumMod val="85000"/>
      </a:schemeClr>
    </cs:fontRef>
    <cs:spPr>
      <a:ln w="9525">
        <a:solidFill>
          <a:schemeClr val="lt1">
            <a:lumMod val="95000"/>
            <a:alpha val="54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tx1"/>
    </cs:fontRef>
    <cs:spPr>
      <a:solidFill>
        <a:schemeClr val="dk1">
          <a:lumMod val="75000"/>
          <a:lumOff val="25000"/>
        </a:schemeClr>
      </a:solidFill>
      <a:ln w="9525">
        <a:solidFill>
          <a:schemeClr val="lt1">
            <a:lumMod val="95000"/>
            <a:alpha val="54000"/>
          </a:schemeClr>
        </a:solidFill>
      </a:ln>
    </cs:spPr>
  </cs:downBar>
  <cs:drop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1"/>
    </cs:fontRef>
    <cs:spPr>
      <a:ln w="9525" cap="flat" cmpd="sng" algn="ctr">
        <a:solidFill>
          <a:schemeClr val="lt1">
            <a:lumMod val="95000"/>
          </a:schemeClr>
        </a:solidFill>
        <a:round/>
      </a:ln>
    </cs:spPr>
  </cs:errorBar>
  <cs:floor>
    <cs:lnRef idx="0"/>
    <cs:fillRef idx="0"/>
    <cs:effectRef idx="0"/>
    <cs:fontRef idx="minor">
      <a:schemeClr val="tx1"/>
    </cs:fontRef>
  </cs:floor>
  <cs:gridlineMajor>
    <cs:lnRef idx="0"/>
    <cs:fillRef idx="0"/>
    <cs:effectRef idx="0"/>
    <cs:fontRef idx="minor">
      <a:schemeClr val="tx1"/>
    </cs:fontRef>
    <cs:spPr>
      <a:ln w="9525" cap="flat" cmpd="sng" algn="ctr">
        <a:solidFill>
          <a:schemeClr val="dk1">
            <a:lumMod val="50000"/>
            <a:lumOff val="50000"/>
          </a:schemeClr>
        </a:solidFill>
        <a:round/>
      </a:ln>
    </cs:spPr>
  </cs:gridlineMajor>
  <cs:gridlineMinor>
    <cs:lnRef idx="0"/>
    <cs:fillRef idx="0"/>
    <cs:effectRef idx="0"/>
    <cs:fontRef idx="minor">
      <a:schemeClr val="tx1"/>
    </cs:fontRef>
    <cs:spPr>
      <a:ln>
        <a:solidFill>
          <a:schemeClr val="dk1">
            <a:lumMod val="60000"/>
            <a:lumOff val="40000"/>
          </a:schemeClr>
        </a:solidFill>
      </a:ln>
    </cs:spPr>
  </cs:gridlineMinor>
  <cs:hiLo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1"/>
    </cs:fontRef>
    <cs:spPr>
      <a:ln w="9525">
        <a:solidFill>
          <a:schemeClr val="lt1">
            <a:lumMod val="95000"/>
            <a:alpha val="54000"/>
          </a:schemeClr>
        </a:solidFill>
      </a:ln>
    </cs:spPr>
  </cs:leaderLine>
  <cs:legend>
    <cs:lnRef idx="0"/>
    <cs:fillRef idx="0"/>
    <cs:effectRef idx="0"/>
    <cs:fontRef idx="minor">
      <a:schemeClr val="lt1">
        <a:lumMod val="85000"/>
      </a:schemeClr>
    </cs:fontRef>
    <cs:defRPr sz="900" kern="1200"/>
  </cs:legend>
  <cs:plotArea>
    <cs:lnRef idx="0"/>
    <cs:fillRef idx="0"/>
    <cs:effectRef idx="0"/>
    <cs:fontRef idx="minor">
      <a:schemeClr val="tx1"/>
    </cs:fontRef>
  </cs:plotArea>
  <cs:plotArea3D>
    <cs:lnRef idx="0"/>
    <cs:fillRef idx="0"/>
    <cs:effectRef idx="0"/>
    <cs:fontRef idx="minor">
      <a:schemeClr val="tx1"/>
    </cs:fontRef>
  </cs:plotArea3D>
  <cs:seriesAxis>
    <cs:lnRef idx="0"/>
    <cs:fillRef idx="0"/>
    <cs:effectRef idx="0"/>
    <cs:fontRef idx="minor">
      <a:schemeClr val="lt1">
        <a:lumMod val="85000"/>
      </a:schemeClr>
    </cs:fontRef>
    <cs:spPr/>
    <cs:defRPr sz="900" kern="1200"/>
  </cs:seriesAxis>
  <cs:seriesLine>
    <cs:lnRef idx="0"/>
    <cs:fillRef idx="0"/>
    <cs:effectRef idx="0"/>
    <cs:fontRef idx="minor">
      <a:schemeClr val="lt1"/>
    </cs:fontRef>
    <cs:spPr>
      <a:ln w="9525" cap="flat" cmpd="sng" algn="ctr">
        <a:solidFill>
          <a:schemeClr val="lt1">
            <a:lumMod val="95000"/>
            <a:alpha val="54000"/>
          </a:schemeClr>
        </a:solidFill>
        <a:round/>
      </a:ln>
    </cs:spPr>
  </cs:seriesLine>
  <cs:title>
    <cs:lnRef idx="0"/>
    <cs:fillRef idx="0"/>
    <cs:effectRef idx="0"/>
    <cs:fontRef idx="minor">
      <a:schemeClr val="lt1">
        <a:lumMod val="95000"/>
      </a:schemeClr>
    </cs:fontRef>
    <cs:defRPr sz="1600" b="1" kern="1200" spc="100" baseline="0">
      <a:effectLst>
        <a:outerShdw blurRad="50800" dist="38100" dir="5400000" algn="t" rotWithShape="0">
          <a:prstClr val="black">
            <a:alpha val="40000"/>
          </a:prstClr>
        </a:outerShdw>
      </a:effectLst>
    </cs:defRPr>
  </cs:title>
  <cs:trendline>
    <cs:lnRef idx="0">
      <cs:styleClr val="auto"/>
    </cs:lnRef>
    <cs:fillRef idx="0"/>
    <cs:effectRef idx="0"/>
    <cs:fontRef idx="minor">
      <a:schemeClr val="tx1"/>
    </cs:fontRef>
    <cs:spPr>
      <a:ln w="19050" cap="rnd">
        <a:solidFill>
          <a:schemeClr val="phClr"/>
        </a:solidFill>
      </a:ln>
    </cs:spPr>
  </cs:trendline>
  <cs:trendlineLabel>
    <cs:lnRef idx="0"/>
    <cs:fillRef idx="0"/>
    <cs:effectRef idx="0"/>
    <cs:fontRef idx="minor">
      <a:schemeClr val="lt1">
        <a:lumMod val="85000"/>
      </a:schemeClr>
    </cs:fontRef>
    <cs:defRPr sz="900" kern="1200"/>
  </cs:trendlineLabel>
  <cs:upBar>
    <cs:lnRef idx="0"/>
    <cs:fillRef idx="0"/>
    <cs:effectRef idx="0"/>
    <cs:fontRef idx="minor">
      <a:schemeClr val="tx1"/>
    </cs:fontRef>
    <cs:spPr>
      <a:solidFill>
        <a:schemeClr val="lt1"/>
      </a:solidFill>
      <a:ln w="9525">
        <a:solidFill>
          <a:schemeClr val="lt1">
            <a:lumMod val="95000"/>
            <a:alpha val="54000"/>
          </a:schemeClr>
        </a:solidFill>
      </a:ln>
    </cs:spPr>
  </cs:upBar>
  <cs:valueAxis>
    <cs:lnRef idx="0"/>
    <cs:fillRef idx="0"/>
    <cs:effectRef idx="0"/>
    <cs:fontRef idx="minor">
      <a:schemeClr val="lt1">
        <a:lumMod val="85000"/>
      </a:schemeClr>
    </cs:fontRef>
    <cs:defRPr sz="900" kern="1200"/>
  </cs:valueAxis>
  <cs:wall>
    <cs:lnRef idx="0"/>
    <cs:fillRef idx="0"/>
    <cs:effectRef idx="0"/>
    <cs:fontRef idx="minor">
      <a:schemeClr val="tx1"/>
    </cs:fontRef>
  </cs:wall>
</cs:chartStyle>
</file>

<file path=word/theme/theme1.xml><?xml version="1.0" encoding="utf-8"?>
<a:theme xmlns:a="http://schemas.openxmlformats.org/drawingml/2006/main" name="Тема Office">
  <a:themeElements>
    <a:clrScheme name="Красный и фиолетовый">
      <a:dk1>
        <a:sysClr val="windowText" lastClr="000000"/>
      </a:dk1>
      <a:lt1>
        <a:sysClr val="window" lastClr="FFFFFF"/>
      </a:lt1>
      <a:dk2>
        <a:srgbClr val="454551"/>
      </a:dk2>
      <a:lt2>
        <a:srgbClr val="D8D9DC"/>
      </a:lt2>
      <a:accent1>
        <a:srgbClr val="E32D91"/>
      </a:accent1>
      <a:accent2>
        <a:srgbClr val="C830CC"/>
      </a:accent2>
      <a:accent3>
        <a:srgbClr val="4EA6DC"/>
      </a:accent3>
      <a:accent4>
        <a:srgbClr val="4775E7"/>
      </a:accent4>
      <a:accent5>
        <a:srgbClr val="8971E1"/>
      </a:accent5>
      <a:accent6>
        <a:srgbClr val="D54773"/>
      </a:accent6>
      <a:hlink>
        <a:srgbClr val="6B9F25"/>
      </a:hlink>
      <a:folHlink>
        <a:srgbClr val="8C8C8C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4724</Words>
  <Characters>2693</Characters>
  <Application>Microsoft Office Word</Application>
  <DocSecurity>4</DocSecurity>
  <Lines>22</Lines>
  <Paragraphs>14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7403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Людмила С. Дрозд</dc:creator>
  <cp:keywords/>
  <cp:lastModifiedBy>viddil zvernen</cp:lastModifiedBy>
  <cp:revision>2</cp:revision>
  <cp:lastPrinted>2025-09-23T07:30:00Z</cp:lastPrinted>
  <dcterms:created xsi:type="dcterms:W3CDTF">2025-09-23T07:30:00Z</dcterms:created>
  <dcterms:modified xsi:type="dcterms:W3CDTF">2025-09-23T07:30:00Z</dcterms:modified>
</cp:coreProperties>
</file>