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2E8A" w:rsidRDefault="006C2E8A" w:rsidP="006C2E8A">
      <w:pPr>
        <w:spacing w:after="0" w:line="240" w:lineRule="auto"/>
        <w:rPr>
          <w:rFonts w:ascii="Times New Roman" w:hAnsi="Times New Roman"/>
          <w:sz w:val="28"/>
          <w:szCs w:val="28"/>
          <w:lang w:eastAsia="uk-UA"/>
        </w:rPr>
      </w:pPr>
      <w:r>
        <w:rPr>
          <w:noProof/>
          <w:lang w:eastAsia="uk-UA"/>
        </w:rPr>
        <w:drawing>
          <wp:anchor distT="0" distB="0" distL="114300" distR="114300" simplePos="0" relativeHeight="251658240" behindDoc="0" locked="0" layoutInCell="1" allowOverlap="1">
            <wp:simplePos x="0" y="0"/>
            <wp:positionH relativeFrom="column">
              <wp:posOffset>2799080</wp:posOffset>
            </wp:positionH>
            <wp:positionV relativeFrom="paragraph">
              <wp:posOffset>141605</wp:posOffset>
            </wp:positionV>
            <wp:extent cx="521970" cy="683895"/>
            <wp:effectExtent l="0" t="0" r="0" b="190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pic:spPr>
                </pic:pic>
              </a:graphicData>
            </a:graphic>
          </wp:anchor>
        </w:drawing>
      </w:r>
    </w:p>
    <w:p w:rsidR="006C2E8A" w:rsidRDefault="006C2E8A" w:rsidP="006C2E8A">
      <w:pPr>
        <w:spacing w:after="0" w:line="240" w:lineRule="auto"/>
        <w:ind w:left="5670" w:firstLine="240"/>
        <w:jc w:val="right"/>
        <w:rPr>
          <w:rFonts w:ascii="Times New Roman" w:hAnsi="Times New Roman"/>
          <w:color w:val="000000"/>
          <w:sz w:val="28"/>
          <w:szCs w:val="28"/>
          <w:lang w:eastAsia="uk-UA"/>
        </w:rPr>
      </w:pPr>
    </w:p>
    <w:p w:rsidR="006C2E8A" w:rsidRDefault="006C2E8A" w:rsidP="006C2E8A">
      <w:pPr>
        <w:spacing w:after="0" w:line="240" w:lineRule="auto"/>
        <w:ind w:left="5670" w:firstLine="240"/>
        <w:jc w:val="right"/>
        <w:rPr>
          <w:rFonts w:ascii="Times New Roman" w:hAnsi="Times New Roman"/>
          <w:sz w:val="28"/>
          <w:szCs w:val="28"/>
          <w:lang w:eastAsia="uk-UA"/>
        </w:rPr>
      </w:pPr>
    </w:p>
    <w:p w:rsidR="006C2E8A" w:rsidRDefault="006C2E8A" w:rsidP="006C2E8A">
      <w:pPr>
        <w:spacing w:after="0" w:line="276" w:lineRule="auto"/>
        <w:rPr>
          <w:rFonts w:ascii="Times New Roman" w:hAnsi="Times New Roman"/>
          <w:sz w:val="28"/>
          <w:szCs w:val="28"/>
          <w:lang w:eastAsia="uk-UA"/>
        </w:rPr>
      </w:pPr>
    </w:p>
    <w:p w:rsidR="006C2E8A" w:rsidRDefault="006C2E8A" w:rsidP="006C2E8A">
      <w:pPr>
        <w:spacing w:after="0" w:line="240" w:lineRule="auto"/>
        <w:jc w:val="center"/>
        <w:rPr>
          <w:rFonts w:ascii="AcademyC" w:hAnsi="AcademyC"/>
          <w:color w:val="215868"/>
          <w:sz w:val="28"/>
        </w:rPr>
      </w:pPr>
      <w:r>
        <w:rPr>
          <w:rFonts w:ascii="AcademyC" w:hAnsi="AcademyC"/>
          <w:color w:val="215868"/>
          <w:sz w:val="28"/>
        </w:rPr>
        <w:t>УКРАЇНА</w:t>
      </w:r>
    </w:p>
    <w:p w:rsidR="006C2E8A" w:rsidRDefault="006C2E8A" w:rsidP="006C2E8A">
      <w:pPr>
        <w:spacing w:after="0" w:line="240" w:lineRule="auto"/>
        <w:jc w:val="center"/>
        <w:rPr>
          <w:rFonts w:ascii="AcademyC" w:hAnsi="AcademyC"/>
          <w:color w:val="215868"/>
          <w:sz w:val="28"/>
          <w:szCs w:val="28"/>
          <w:lang w:val="ru-RU"/>
        </w:rPr>
      </w:pPr>
      <w:r>
        <w:rPr>
          <w:rFonts w:ascii="AcademyC" w:hAnsi="AcademyC"/>
          <w:color w:val="215868"/>
          <w:sz w:val="28"/>
          <w:szCs w:val="28"/>
        </w:rPr>
        <w:t>ВИЩА  РАДА  ПРАВОСУДДЯ</w:t>
      </w:r>
    </w:p>
    <w:p w:rsidR="006C2E8A" w:rsidRDefault="006C2E8A" w:rsidP="006C2E8A">
      <w:pPr>
        <w:spacing w:after="0" w:line="240" w:lineRule="auto"/>
        <w:jc w:val="center"/>
        <w:rPr>
          <w:rFonts w:ascii="AcademyC" w:hAnsi="AcademyC"/>
          <w:color w:val="215868"/>
          <w:sz w:val="28"/>
          <w:szCs w:val="28"/>
        </w:rPr>
      </w:pPr>
      <w:r>
        <w:rPr>
          <w:rFonts w:ascii="AcademyC" w:hAnsi="AcademyC"/>
          <w:color w:val="215868"/>
          <w:sz w:val="28"/>
          <w:szCs w:val="28"/>
          <w:lang w:val="ru-RU"/>
        </w:rPr>
        <w:t>СЕКРЕТАРІАТ</w:t>
      </w:r>
    </w:p>
    <w:p w:rsidR="006C2E8A" w:rsidRDefault="006C2E8A" w:rsidP="006C2E8A">
      <w:pPr>
        <w:spacing w:after="0" w:line="276" w:lineRule="auto"/>
        <w:ind w:hanging="142"/>
        <w:jc w:val="center"/>
        <w:rPr>
          <w:rFonts w:ascii="Book Antiqua" w:hAnsi="Book Antiqua"/>
          <w:color w:val="002060"/>
          <w:spacing w:val="-12"/>
          <w:position w:val="-16"/>
          <w:sz w:val="20"/>
          <w:szCs w:val="20"/>
        </w:rPr>
      </w:pPr>
      <w:r>
        <w:rPr>
          <w:rFonts w:ascii="Book Antiqua" w:hAnsi="Book Antiqua"/>
          <w:color w:val="002060"/>
          <w:spacing w:val="-12"/>
          <w:position w:val="-16"/>
          <w:sz w:val="20"/>
          <w:szCs w:val="20"/>
        </w:rPr>
        <w:t>вул. Студентська, 12-</w:t>
      </w:r>
      <w:r>
        <w:rPr>
          <w:rFonts w:ascii="Book Antiqua" w:hAnsi="Book Antiqua"/>
          <w:color w:val="002060"/>
          <w:spacing w:val="-12"/>
          <w:position w:val="-16"/>
          <w:sz w:val="20"/>
          <w:szCs w:val="20"/>
          <w:lang w:val="ru-RU"/>
        </w:rPr>
        <w:t>А</w:t>
      </w:r>
      <w:r>
        <w:rPr>
          <w:rFonts w:ascii="Book Antiqua" w:hAnsi="Book Antiqua"/>
          <w:color w:val="002060"/>
          <w:spacing w:val="-12"/>
          <w:position w:val="-16"/>
          <w:sz w:val="20"/>
          <w:szCs w:val="20"/>
        </w:rPr>
        <w:t>,</w:t>
      </w:r>
      <w:r>
        <w:rPr>
          <w:rFonts w:ascii="Book Antiqua" w:hAnsi="Book Antiqua"/>
          <w:color w:val="002060"/>
          <w:spacing w:val="-12"/>
          <w:position w:val="-16"/>
          <w:sz w:val="20"/>
          <w:szCs w:val="20"/>
          <w:lang w:val="ru-RU"/>
        </w:rPr>
        <w:t xml:space="preserve"> </w:t>
      </w:r>
      <w:r>
        <w:rPr>
          <w:rFonts w:ascii="Book Antiqua" w:hAnsi="Book Antiqua"/>
          <w:color w:val="002060"/>
          <w:spacing w:val="-12"/>
          <w:position w:val="-16"/>
          <w:sz w:val="20"/>
          <w:szCs w:val="20"/>
        </w:rPr>
        <w:t xml:space="preserve"> м. Київ, 04050</w:t>
      </w:r>
      <w:r>
        <w:rPr>
          <w:rFonts w:ascii="Book Antiqua" w:hAnsi="Book Antiqua"/>
          <w:color w:val="002060"/>
          <w:spacing w:val="-12"/>
          <w:position w:val="-16"/>
          <w:sz w:val="20"/>
          <w:szCs w:val="20"/>
          <w:lang w:val="ru-RU"/>
        </w:rPr>
        <w:t>,</w:t>
      </w:r>
      <w:r>
        <w:rPr>
          <w:rFonts w:ascii="Book Antiqua" w:hAnsi="Book Antiqua"/>
          <w:color w:val="002060"/>
          <w:spacing w:val="-12"/>
          <w:position w:val="-16"/>
          <w:sz w:val="20"/>
          <w:szCs w:val="20"/>
        </w:rPr>
        <w:t xml:space="preserve"> тел.: (044) 489-64-60, </w:t>
      </w:r>
      <w:r>
        <w:rPr>
          <w:rFonts w:ascii="Book Antiqua" w:hAnsi="Book Antiqua"/>
          <w:color w:val="002060"/>
          <w:spacing w:val="-12"/>
          <w:position w:val="-16"/>
          <w:sz w:val="20"/>
          <w:szCs w:val="20"/>
          <w:lang w:val="ru-RU"/>
        </w:rPr>
        <w:t xml:space="preserve"> </w:t>
      </w:r>
      <w:r>
        <w:rPr>
          <w:rFonts w:ascii="Book Antiqua" w:hAnsi="Book Antiqua"/>
          <w:color w:val="002060"/>
          <w:spacing w:val="-12"/>
          <w:position w:val="-16"/>
          <w:sz w:val="20"/>
          <w:szCs w:val="20"/>
        </w:rPr>
        <w:t>481-06-29</w:t>
      </w:r>
      <w:r>
        <w:rPr>
          <w:rFonts w:ascii="Book Antiqua" w:hAnsi="Book Antiqua"/>
          <w:color w:val="002060"/>
          <w:spacing w:val="-12"/>
          <w:position w:val="-16"/>
          <w:sz w:val="20"/>
          <w:szCs w:val="20"/>
          <w:lang w:val="ru-RU"/>
        </w:rPr>
        <w:t>,</w:t>
      </w:r>
      <w:r>
        <w:rPr>
          <w:rFonts w:ascii="Book Antiqua" w:hAnsi="Book Antiqua"/>
          <w:color w:val="002060"/>
          <w:spacing w:val="-12"/>
          <w:position w:val="-16"/>
          <w:sz w:val="20"/>
          <w:szCs w:val="20"/>
        </w:rPr>
        <w:t xml:space="preserve">  факс: (044) 484-14-72, </w:t>
      </w:r>
      <w:r>
        <w:rPr>
          <w:rFonts w:ascii="Book Antiqua" w:hAnsi="Book Antiqua"/>
          <w:color w:val="002060"/>
          <w:spacing w:val="-12"/>
          <w:position w:val="-16"/>
          <w:sz w:val="20"/>
          <w:szCs w:val="20"/>
          <w:lang w:val="en-US"/>
        </w:rPr>
        <w:t>e</w:t>
      </w:r>
      <w:r>
        <w:rPr>
          <w:rFonts w:ascii="Book Antiqua" w:hAnsi="Book Antiqua"/>
          <w:color w:val="002060"/>
          <w:spacing w:val="-12"/>
          <w:position w:val="-16"/>
          <w:sz w:val="20"/>
          <w:szCs w:val="20"/>
        </w:rPr>
        <w:t>-</w:t>
      </w:r>
      <w:r>
        <w:rPr>
          <w:rFonts w:ascii="Book Antiqua" w:hAnsi="Book Antiqua"/>
          <w:color w:val="002060"/>
          <w:spacing w:val="-12"/>
          <w:position w:val="-16"/>
          <w:sz w:val="20"/>
          <w:szCs w:val="20"/>
          <w:lang w:val="en-US"/>
        </w:rPr>
        <w:t>m</w:t>
      </w:r>
      <w:r>
        <w:rPr>
          <w:rFonts w:ascii="Book Antiqua" w:hAnsi="Book Antiqua"/>
          <w:color w:val="002060"/>
          <w:spacing w:val="-12"/>
          <w:position w:val="-16"/>
          <w:sz w:val="20"/>
          <w:szCs w:val="20"/>
        </w:rPr>
        <w:t xml:space="preserve">ail: </w:t>
      </w:r>
      <w:hyperlink r:id="rId7" w:history="1">
        <w:r>
          <w:rPr>
            <w:rStyle w:val="a3"/>
            <w:rFonts w:ascii="Book Antiqua" w:hAnsi="Book Antiqua"/>
            <w:color w:val="002060"/>
            <w:spacing w:val="-12"/>
            <w:position w:val="-16"/>
            <w:sz w:val="20"/>
            <w:szCs w:val="20"/>
          </w:rPr>
          <w:t>assistant@hcj.gov.ua</w:t>
        </w:r>
      </w:hyperlink>
    </w:p>
    <w:tbl>
      <w:tblPr>
        <w:tblW w:w="0" w:type="auto"/>
        <w:tblBorders>
          <w:top w:val="thinThickMediumGap" w:sz="24" w:space="0" w:color="002060"/>
        </w:tblBorders>
        <w:tblLook w:val="04A0" w:firstRow="1" w:lastRow="0" w:firstColumn="1" w:lastColumn="0" w:noHBand="0" w:noVBand="1"/>
      </w:tblPr>
      <w:tblGrid>
        <w:gridCol w:w="4739"/>
        <w:gridCol w:w="2197"/>
        <w:gridCol w:w="2419"/>
      </w:tblGrid>
      <w:tr w:rsidR="006C2E8A" w:rsidTr="006C2E8A">
        <w:trPr>
          <w:trHeight w:val="113"/>
        </w:trPr>
        <w:tc>
          <w:tcPr>
            <w:tcW w:w="9355" w:type="dxa"/>
            <w:gridSpan w:val="3"/>
            <w:tcBorders>
              <w:top w:val="single" w:sz="24" w:space="0" w:color="002060"/>
              <w:left w:val="nil"/>
              <w:bottom w:val="single" w:sz="8" w:space="0" w:color="002060"/>
              <w:right w:val="nil"/>
            </w:tcBorders>
          </w:tcPr>
          <w:p w:rsidR="006C2E8A" w:rsidRDefault="006C2E8A">
            <w:pPr>
              <w:spacing w:after="200" w:line="276" w:lineRule="auto"/>
              <w:rPr>
                <w:rFonts w:ascii="Book Antiqua" w:hAnsi="Book Antiqua"/>
                <w:color w:val="002060"/>
                <w:spacing w:val="-12"/>
                <w:sz w:val="2"/>
                <w:szCs w:val="2"/>
                <w:lang w:val="ru-RU"/>
              </w:rPr>
            </w:pPr>
          </w:p>
        </w:tc>
      </w:tr>
      <w:tr w:rsidR="006C2E8A" w:rsidTr="006C2E8A">
        <w:trPr>
          <w:trHeight w:val="733"/>
        </w:trPr>
        <w:tc>
          <w:tcPr>
            <w:tcW w:w="4739" w:type="dxa"/>
            <w:tcBorders>
              <w:top w:val="nil"/>
              <w:left w:val="nil"/>
              <w:bottom w:val="nil"/>
              <w:right w:val="nil"/>
            </w:tcBorders>
            <w:hideMark/>
          </w:tcPr>
          <w:p w:rsidR="006C2E8A" w:rsidRDefault="006C2E8A">
            <w:pPr>
              <w:spacing w:after="0" w:line="240" w:lineRule="auto"/>
              <w:rPr>
                <w:rFonts w:ascii="Times New Roman" w:hAnsi="Times New Roman"/>
                <w:color w:val="215868"/>
                <w:sz w:val="24"/>
                <w:szCs w:val="24"/>
              </w:rPr>
            </w:pPr>
            <w:r>
              <w:rPr>
                <w:rFonts w:ascii="Times New Roman" w:hAnsi="Times New Roman"/>
                <w:color w:val="215868"/>
                <w:sz w:val="24"/>
                <w:szCs w:val="24"/>
                <w:u w:val="single"/>
                <w:lang w:val="ru-RU"/>
              </w:rPr>
              <w:t xml:space="preserve"> </w:t>
            </w:r>
            <w:r>
              <w:rPr>
                <w:rFonts w:ascii="Times New Roman" w:hAnsi="Times New Roman"/>
                <w:color w:val="215868"/>
                <w:sz w:val="24"/>
                <w:szCs w:val="24"/>
                <w:u w:val="single"/>
              </w:rPr>
              <w:t>7 листопада</w:t>
            </w:r>
            <w:r>
              <w:rPr>
                <w:rFonts w:ascii="Times New Roman" w:hAnsi="Times New Roman"/>
                <w:color w:val="215868"/>
                <w:sz w:val="24"/>
                <w:szCs w:val="24"/>
                <w:u w:val="single"/>
                <w:lang w:val="ru-RU"/>
              </w:rPr>
              <w:t xml:space="preserve"> </w:t>
            </w:r>
            <w:r>
              <w:rPr>
                <w:rFonts w:ascii="Times New Roman" w:hAnsi="Times New Roman"/>
                <w:color w:val="215868"/>
                <w:sz w:val="24"/>
                <w:szCs w:val="24"/>
                <w:u w:val="single"/>
              </w:rPr>
              <w:t xml:space="preserve"> 2025 року №</w:t>
            </w:r>
            <w:r w:rsidR="00123346">
              <w:rPr>
                <w:rFonts w:ascii="Times New Roman" w:hAnsi="Times New Roman"/>
                <w:color w:val="215868"/>
                <w:sz w:val="24"/>
                <w:szCs w:val="24"/>
                <w:u w:val="single"/>
              </w:rPr>
              <w:t xml:space="preserve"> 21831</w:t>
            </w:r>
            <w:r>
              <w:rPr>
                <w:rFonts w:ascii="Times New Roman" w:hAnsi="Times New Roman"/>
                <w:color w:val="215868"/>
                <w:sz w:val="24"/>
                <w:szCs w:val="24"/>
                <w:u w:val="single"/>
              </w:rPr>
              <w:t xml:space="preserve">/0/9-25          </w:t>
            </w:r>
          </w:p>
          <w:p w:rsidR="006C2E8A" w:rsidRDefault="006C2E8A">
            <w:pPr>
              <w:spacing w:after="0" w:line="240" w:lineRule="auto"/>
              <w:rPr>
                <w:rFonts w:ascii="Times New Roman" w:hAnsi="Times New Roman"/>
                <w:color w:val="215868"/>
                <w:sz w:val="27"/>
                <w:szCs w:val="27"/>
              </w:rPr>
            </w:pPr>
            <w:r>
              <w:rPr>
                <w:rFonts w:ascii="Times New Roman" w:hAnsi="Times New Roman"/>
                <w:color w:val="215868"/>
                <w:sz w:val="24"/>
                <w:szCs w:val="24"/>
              </w:rPr>
              <w:t>На №</w:t>
            </w:r>
            <w:r>
              <w:rPr>
                <w:rFonts w:ascii="Times New Roman" w:hAnsi="Times New Roman"/>
                <w:color w:val="215868"/>
                <w:sz w:val="27"/>
                <w:szCs w:val="27"/>
              </w:rPr>
              <w:t xml:space="preserve">  ____________________</w:t>
            </w:r>
            <w:r w:rsidR="00123346">
              <w:rPr>
                <w:rFonts w:ascii="Times New Roman" w:hAnsi="Times New Roman"/>
                <w:color w:val="215868"/>
                <w:sz w:val="27"/>
                <w:szCs w:val="27"/>
              </w:rPr>
              <w:t>____</w:t>
            </w:r>
            <w:bookmarkStart w:id="0" w:name="_GoBack"/>
            <w:bookmarkEnd w:id="0"/>
            <w:r>
              <w:rPr>
                <w:rFonts w:ascii="Times New Roman" w:hAnsi="Times New Roman"/>
                <w:color w:val="215868"/>
                <w:sz w:val="27"/>
                <w:szCs w:val="27"/>
              </w:rPr>
              <w:t>_</w:t>
            </w:r>
          </w:p>
        </w:tc>
        <w:tc>
          <w:tcPr>
            <w:tcW w:w="2197" w:type="dxa"/>
            <w:tcBorders>
              <w:top w:val="nil"/>
              <w:left w:val="nil"/>
              <w:bottom w:val="nil"/>
              <w:right w:val="nil"/>
            </w:tcBorders>
          </w:tcPr>
          <w:p w:rsidR="006C2E8A" w:rsidRDefault="006C2E8A">
            <w:pPr>
              <w:spacing w:after="200" w:line="276" w:lineRule="auto"/>
              <w:jc w:val="right"/>
              <w:rPr>
                <w:rFonts w:ascii="Times New Roman" w:hAnsi="Times New Roman"/>
                <w:color w:val="002060"/>
                <w:sz w:val="27"/>
                <w:szCs w:val="27"/>
              </w:rPr>
            </w:pPr>
          </w:p>
        </w:tc>
        <w:tc>
          <w:tcPr>
            <w:tcW w:w="2419" w:type="dxa"/>
            <w:tcBorders>
              <w:top w:val="nil"/>
              <w:left w:val="nil"/>
              <w:bottom w:val="nil"/>
              <w:right w:val="nil"/>
            </w:tcBorders>
          </w:tcPr>
          <w:p w:rsidR="006C2E8A" w:rsidRDefault="006C2E8A">
            <w:pPr>
              <w:spacing w:after="200" w:line="276" w:lineRule="auto"/>
              <w:jc w:val="right"/>
              <w:rPr>
                <w:rFonts w:ascii="Times New Roman" w:hAnsi="Times New Roman"/>
                <w:color w:val="002060"/>
                <w:sz w:val="27"/>
                <w:szCs w:val="27"/>
              </w:rPr>
            </w:pPr>
          </w:p>
          <w:p w:rsidR="006C2E8A" w:rsidRDefault="006C2E8A">
            <w:pPr>
              <w:spacing w:after="200" w:line="276" w:lineRule="auto"/>
              <w:jc w:val="right"/>
              <w:rPr>
                <w:rFonts w:ascii="Times New Roman" w:hAnsi="Times New Roman"/>
                <w:color w:val="002060"/>
                <w:sz w:val="27"/>
                <w:szCs w:val="27"/>
              </w:rPr>
            </w:pPr>
          </w:p>
        </w:tc>
      </w:tr>
    </w:tbl>
    <w:p w:rsidR="006C2E8A" w:rsidRPr="009D75D4" w:rsidRDefault="006C2E8A" w:rsidP="009D75D4">
      <w:pPr>
        <w:shd w:val="clear" w:color="auto" w:fill="FFFFFF"/>
        <w:spacing w:after="0" w:line="240" w:lineRule="auto"/>
        <w:ind w:left="5387" w:right="-142"/>
        <w:contextualSpacing/>
        <w:jc w:val="both"/>
        <w:rPr>
          <w:rFonts w:ascii="Times New Roman" w:hAnsi="Times New Roman"/>
          <w:b/>
          <w:bCs/>
          <w:sz w:val="27"/>
          <w:szCs w:val="27"/>
          <w:lang w:val="ru-RU" w:eastAsia="ru-RU"/>
        </w:rPr>
      </w:pPr>
      <w:r w:rsidRPr="009D75D4">
        <w:rPr>
          <w:rFonts w:ascii="Times New Roman" w:hAnsi="Times New Roman"/>
          <w:b/>
          <w:bCs/>
          <w:sz w:val="27"/>
          <w:szCs w:val="27"/>
          <w:lang w:val="ru-RU" w:eastAsia="ru-RU"/>
        </w:rPr>
        <w:t>Володимиру Богатирю</w:t>
      </w:r>
    </w:p>
    <w:p w:rsidR="006C2E8A" w:rsidRPr="009D75D4" w:rsidRDefault="006C2E8A" w:rsidP="009D75D4">
      <w:pPr>
        <w:shd w:val="clear" w:color="auto" w:fill="FFFFFF"/>
        <w:spacing w:after="0" w:line="240" w:lineRule="auto"/>
        <w:ind w:left="5387" w:right="-142"/>
        <w:contextualSpacing/>
        <w:jc w:val="both"/>
        <w:rPr>
          <w:rFonts w:ascii="Times New Roman" w:hAnsi="Times New Roman"/>
          <w:b/>
          <w:bCs/>
          <w:sz w:val="27"/>
          <w:szCs w:val="27"/>
          <w:lang w:val="ru-RU" w:eastAsia="ru-RU"/>
        </w:rPr>
      </w:pPr>
    </w:p>
    <w:p w:rsidR="006C2E8A" w:rsidRPr="009D75D4" w:rsidRDefault="006C2E8A" w:rsidP="009D75D4">
      <w:pPr>
        <w:shd w:val="clear" w:color="auto" w:fill="FFFFFF"/>
        <w:spacing w:after="0" w:line="240" w:lineRule="auto"/>
        <w:ind w:left="5387" w:right="-142"/>
        <w:contextualSpacing/>
        <w:jc w:val="both"/>
        <w:rPr>
          <w:rFonts w:ascii="Times New Roman" w:hAnsi="Times New Roman"/>
          <w:bCs/>
          <w:sz w:val="27"/>
          <w:szCs w:val="27"/>
          <w:lang w:val="ru-RU" w:eastAsia="ru-RU"/>
        </w:rPr>
      </w:pPr>
      <w:r w:rsidRPr="009D75D4">
        <w:rPr>
          <w:rFonts w:ascii="Times New Roman" w:hAnsi="Times New Roman"/>
          <w:bCs/>
          <w:sz w:val="27"/>
          <w:szCs w:val="27"/>
          <w:lang w:val="en-US" w:eastAsia="ru-RU"/>
        </w:rPr>
        <w:t>foi</w:t>
      </w:r>
      <w:r w:rsidRPr="009D75D4">
        <w:rPr>
          <w:rFonts w:ascii="Times New Roman" w:hAnsi="Times New Roman"/>
          <w:bCs/>
          <w:sz w:val="27"/>
          <w:szCs w:val="27"/>
          <w:lang w:val="ru-RU" w:eastAsia="ru-RU"/>
        </w:rPr>
        <w:t>+</w:t>
      </w:r>
      <w:r w:rsidRPr="009D75D4">
        <w:rPr>
          <w:rFonts w:ascii="Times New Roman" w:hAnsi="Times New Roman"/>
          <w:bCs/>
          <w:sz w:val="27"/>
          <w:szCs w:val="27"/>
          <w:lang w:val="en-US" w:eastAsia="ru-RU"/>
        </w:rPr>
        <w:t>request</w:t>
      </w:r>
      <w:r w:rsidRPr="009D75D4">
        <w:rPr>
          <w:rFonts w:ascii="Times New Roman" w:hAnsi="Times New Roman"/>
          <w:bCs/>
          <w:sz w:val="27"/>
          <w:szCs w:val="27"/>
          <w:lang w:val="ru-RU" w:eastAsia="ru-RU"/>
        </w:rPr>
        <w:t>-152915-775</w:t>
      </w:r>
      <w:r w:rsidRPr="009D75D4">
        <w:rPr>
          <w:rFonts w:ascii="Times New Roman" w:hAnsi="Times New Roman"/>
          <w:bCs/>
          <w:sz w:val="27"/>
          <w:szCs w:val="27"/>
          <w:lang w:val="en-US" w:eastAsia="ru-RU"/>
        </w:rPr>
        <w:t>df</w:t>
      </w:r>
      <w:r w:rsidRPr="009D75D4">
        <w:rPr>
          <w:rFonts w:ascii="Times New Roman" w:hAnsi="Times New Roman"/>
          <w:bCs/>
          <w:sz w:val="27"/>
          <w:szCs w:val="27"/>
          <w:lang w:val="ru-RU" w:eastAsia="ru-RU"/>
        </w:rPr>
        <w:t>98</w:t>
      </w:r>
      <w:r w:rsidRPr="009D75D4">
        <w:rPr>
          <w:rFonts w:ascii="Times New Roman" w:hAnsi="Times New Roman"/>
          <w:bCs/>
          <w:sz w:val="27"/>
          <w:szCs w:val="27"/>
          <w:lang w:val="en-US" w:eastAsia="ru-RU"/>
        </w:rPr>
        <w:t>b</w:t>
      </w:r>
      <w:r w:rsidRPr="009D75D4">
        <w:rPr>
          <w:rFonts w:ascii="Times New Roman" w:hAnsi="Times New Roman"/>
          <w:bCs/>
          <w:sz w:val="27"/>
          <w:szCs w:val="27"/>
          <w:lang w:val="ru-RU" w:eastAsia="ru-RU"/>
        </w:rPr>
        <w:t>@</w:t>
      </w:r>
    </w:p>
    <w:p w:rsidR="006C2E8A" w:rsidRPr="009D75D4" w:rsidRDefault="006C2E8A" w:rsidP="009D75D4">
      <w:pPr>
        <w:shd w:val="clear" w:color="auto" w:fill="FFFFFF"/>
        <w:spacing w:after="0" w:line="240" w:lineRule="auto"/>
        <w:ind w:left="5387" w:right="-142"/>
        <w:contextualSpacing/>
        <w:jc w:val="both"/>
        <w:rPr>
          <w:rFonts w:ascii="Times New Roman" w:hAnsi="Times New Roman"/>
          <w:bCs/>
          <w:sz w:val="27"/>
          <w:szCs w:val="27"/>
          <w:lang w:val="ru-RU" w:eastAsia="ru-RU"/>
        </w:rPr>
      </w:pPr>
      <w:r w:rsidRPr="009D75D4">
        <w:rPr>
          <w:rFonts w:ascii="Times New Roman" w:hAnsi="Times New Roman"/>
          <w:bCs/>
          <w:sz w:val="27"/>
          <w:szCs w:val="27"/>
          <w:lang w:val="en-US" w:eastAsia="ru-RU"/>
        </w:rPr>
        <w:t>dostup</w:t>
      </w:r>
      <w:r w:rsidRPr="009D75D4">
        <w:rPr>
          <w:rFonts w:ascii="Times New Roman" w:hAnsi="Times New Roman"/>
          <w:bCs/>
          <w:sz w:val="27"/>
          <w:szCs w:val="27"/>
          <w:lang w:val="ru-RU" w:eastAsia="ru-RU"/>
        </w:rPr>
        <w:t>.</w:t>
      </w:r>
      <w:r w:rsidRPr="009D75D4">
        <w:rPr>
          <w:rFonts w:ascii="Times New Roman" w:hAnsi="Times New Roman"/>
          <w:bCs/>
          <w:sz w:val="27"/>
          <w:szCs w:val="27"/>
          <w:lang w:val="en-US" w:eastAsia="ru-RU"/>
        </w:rPr>
        <w:t>org</w:t>
      </w:r>
      <w:r w:rsidRPr="009D75D4">
        <w:rPr>
          <w:rFonts w:ascii="Times New Roman" w:hAnsi="Times New Roman"/>
          <w:bCs/>
          <w:sz w:val="27"/>
          <w:szCs w:val="27"/>
          <w:lang w:val="ru-RU" w:eastAsia="ru-RU"/>
        </w:rPr>
        <w:t>.</w:t>
      </w:r>
      <w:r w:rsidRPr="009D75D4">
        <w:rPr>
          <w:rFonts w:ascii="Times New Roman" w:hAnsi="Times New Roman"/>
          <w:bCs/>
          <w:sz w:val="27"/>
          <w:szCs w:val="27"/>
          <w:lang w:val="en-US" w:eastAsia="ru-RU"/>
        </w:rPr>
        <w:t>ua</w:t>
      </w:r>
    </w:p>
    <w:p w:rsidR="006C2E8A" w:rsidRPr="009D75D4" w:rsidRDefault="006C2E8A" w:rsidP="009D75D4">
      <w:pPr>
        <w:shd w:val="clear" w:color="auto" w:fill="FFFFFF"/>
        <w:spacing w:after="0" w:line="240" w:lineRule="auto"/>
        <w:ind w:left="284" w:right="-142"/>
        <w:contextualSpacing/>
        <w:jc w:val="both"/>
        <w:rPr>
          <w:rFonts w:ascii="Times New Roman" w:hAnsi="Times New Roman"/>
          <w:bCs/>
          <w:sz w:val="27"/>
          <w:szCs w:val="27"/>
          <w:lang w:val="ru-RU" w:eastAsia="ru-RU"/>
        </w:rPr>
      </w:pPr>
    </w:p>
    <w:p w:rsidR="006C2E8A" w:rsidRPr="009D75D4" w:rsidRDefault="006C2E8A" w:rsidP="009D75D4">
      <w:pPr>
        <w:shd w:val="clear" w:color="auto" w:fill="FFFFFF"/>
        <w:spacing w:after="0" w:line="240" w:lineRule="auto"/>
        <w:ind w:right="-142" w:firstLine="567"/>
        <w:contextualSpacing/>
        <w:jc w:val="both"/>
        <w:rPr>
          <w:rFonts w:ascii="Times New Roman" w:hAnsi="Times New Roman"/>
          <w:bCs/>
          <w:sz w:val="27"/>
          <w:szCs w:val="27"/>
          <w:lang w:eastAsia="ru-RU"/>
        </w:rPr>
      </w:pPr>
      <w:r w:rsidRPr="009D75D4">
        <w:rPr>
          <w:rFonts w:ascii="Times New Roman" w:hAnsi="Times New Roman"/>
          <w:bCs/>
          <w:sz w:val="27"/>
          <w:szCs w:val="27"/>
          <w:lang w:val="ru-RU" w:eastAsia="ru-RU"/>
        </w:rPr>
        <w:t>Д</w:t>
      </w:r>
      <w:r w:rsidRPr="009D75D4">
        <w:rPr>
          <w:rFonts w:ascii="Times New Roman" w:hAnsi="Times New Roman"/>
          <w:bCs/>
          <w:sz w:val="27"/>
          <w:szCs w:val="27"/>
          <w:lang w:eastAsia="ru-RU"/>
        </w:rPr>
        <w:t xml:space="preserve">о Вищої ради правосуддя листом Державної судової адміністрації України від </w:t>
      </w:r>
      <w:r w:rsidR="00A82671" w:rsidRPr="009D75D4">
        <w:rPr>
          <w:rFonts w:ascii="Times New Roman" w:hAnsi="Times New Roman"/>
          <w:bCs/>
          <w:sz w:val="27"/>
          <w:szCs w:val="27"/>
          <w:lang w:val="ru-RU" w:eastAsia="ru-RU"/>
        </w:rPr>
        <w:t>31 жовтня</w:t>
      </w:r>
      <w:r w:rsidRPr="009D75D4">
        <w:rPr>
          <w:rFonts w:ascii="Times New Roman" w:hAnsi="Times New Roman"/>
          <w:bCs/>
          <w:sz w:val="27"/>
          <w:szCs w:val="27"/>
          <w:lang w:eastAsia="ru-RU"/>
        </w:rPr>
        <w:t xml:space="preserve"> 2025 року № інф/Б</w:t>
      </w:r>
      <w:r w:rsidR="00A82671" w:rsidRPr="009D75D4">
        <w:rPr>
          <w:rFonts w:ascii="Times New Roman" w:hAnsi="Times New Roman"/>
          <w:bCs/>
          <w:sz w:val="27"/>
          <w:szCs w:val="27"/>
          <w:lang w:eastAsia="ru-RU"/>
        </w:rPr>
        <w:t>1104-25-1119</w:t>
      </w:r>
      <w:r w:rsidRPr="009D75D4">
        <w:rPr>
          <w:rFonts w:ascii="Times New Roman" w:hAnsi="Times New Roman"/>
          <w:bCs/>
          <w:sz w:val="27"/>
          <w:szCs w:val="27"/>
          <w:lang w:eastAsia="ru-RU"/>
        </w:rPr>
        <w:t>/25 надіслано Ваш інформаційний запит (вх</w:t>
      </w:r>
      <w:r w:rsidRPr="009D75D4">
        <w:rPr>
          <w:rFonts w:ascii="Times New Roman" w:hAnsi="Times New Roman"/>
          <w:sz w:val="27"/>
          <w:szCs w:val="27"/>
        </w:rPr>
        <w:t xml:space="preserve">. </w:t>
      </w:r>
      <w:r w:rsidR="00A82671" w:rsidRPr="009D75D4">
        <w:rPr>
          <w:rFonts w:ascii="Times New Roman" w:hAnsi="Times New Roman"/>
          <w:bCs/>
          <w:sz w:val="27"/>
          <w:szCs w:val="27"/>
          <w:lang w:eastAsia="ru-RU"/>
        </w:rPr>
        <w:t>№ 98/11</w:t>
      </w:r>
      <w:r w:rsidRPr="009D75D4">
        <w:rPr>
          <w:rFonts w:ascii="Times New Roman" w:hAnsi="Times New Roman"/>
          <w:bCs/>
          <w:sz w:val="27"/>
          <w:szCs w:val="27"/>
          <w:lang w:eastAsia="ru-RU"/>
        </w:rPr>
        <w:t xml:space="preserve">/16-25 від </w:t>
      </w:r>
      <w:r w:rsidR="00A82671" w:rsidRPr="009D75D4">
        <w:rPr>
          <w:rFonts w:ascii="Times New Roman" w:hAnsi="Times New Roman"/>
          <w:bCs/>
          <w:sz w:val="27"/>
          <w:szCs w:val="27"/>
          <w:lang w:eastAsia="ru-RU"/>
        </w:rPr>
        <w:t>31</w:t>
      </w:r>
      <w:r w:rsidRPr="009D75D4">
        <w:rPr>
          <w:rFonts w:ascii="Times New Roman" w:hAnsi="Times New Roman"/>
          <w:bCs/>
          <w:sz w:val="27"/>
          <w:szCs w:val="27"/>
          <w:lang w:eastAsia="ru-RU"/>
        </w:rPr>
        <w:t xml:space="preserve"> </w:t>
      </w:r>
      <w:r w:rsidR="00A82671" w:rsidRPr="009D75D4">
        <w:rPr>
          <w:rFonts w:ascii="Times New Roman" w:hAnsi="Times New Roman"/>
          <w:bCs/>
          <w:sz w:val="27"/>
          <w:szCs w:val="27"/>
          <w:lang w:eastAsia="ru-RU"/>
        </w:rPr>
        <w:t>жовтня</w:t>
      </w:r>
      <w:r w:rsidRPr="009D75D4">
        <w:rPr>
          <w:rFonts w:ascii="Times New Roman" w:hAnsi="Times New Roman"/>
          <w:bCs/>
          <w:sz w:val="27"/>
          <w:szCs w:val="27"/>
          <w:lang w:eastAsia="ru-RU"/>
        </w:rPr>
        <w:t xml:space="preserve"> 2025 року)</w:t>
      </w:r>
      <w:r w:rsidRPr="009D75D4">
        <w:rPr>
          <w:rFonts w:ascii="Times New Roman" w:hAnsi="Times New Roman"/>
          <w:sz w:val="27"/>
          <w:szCs w:val="27"/>
        </w:rPr>
        <w:t xml:space="preserve"> </w:t>
      </w:r>
      <w:r w:rsidR="009D75D4">
        <w:rPr>
          <w:rFonts w:ascii="Times New Roman" w:hAnsi="Times New Roman"/>
          <w:bCs/>
          <w:sz w:val="27"/>
          <w:szCs w:val="27"/>
          <w:lang w:eastAsia="ru-RU"/>
        </w:rPr>
        <w:t xml:space="preserve">для розгляду </w:t>
      </w:r>
      <w:r w:rsidR="00C61E80">
        <w:rPr>
          <w:rFonts w:ascii="Times New Roman" w:hAnsi="Times New Roman"/>
          <w:bCs/>
          <w:sz w:val="27"/>
          <w:szCs w:val="27"/>
          <w:lang w:eastAsia="ru-RU"/>
        </w:rPr>
        <w:t>в межах повноважень у частині</w:t>
      </w:r>
      <w:r w:rsidRPr="009D75D4">
        <w:rPr>
          <w:rFonts w:ascii="Times New Roman" w:hAnsi="Times New Roman"/>
          <w:bCs/>
          <w:sz w:val="27"/>
          <w:szCs w:val="27"/>
          <w:lang w:eastAsia="ru-RU"/>
        </w:rPr>
        <w:t xml:space="preserve"> порушених питань </w:t>
      </w:r>
      <w:r w:rsidRPr="009D75D4">
        <w:rPr>
          <w:rFonts w:ascii="Times New Roman" w:hAnsi="Times New Roman"/>
          <w:sz w:val="27"/>
          <w:szCs w:val="27"/>
        </w:rPr>
        <w:t xml:space="preserve">щодо </w:t>
      </w:r>
      <w:r w:rsidR="005D1E4A">
        <w:rPr>
          <w:rFonts w:ascii="Times New Roman" w:hAnsi="Times New Roman"/>
          <w:sz w:val="27"/>
          <w:szCs w:val="27"/>
        </w:rPr>
        <w:t>кількості внесених подань Президентові України про призначення на посади суддів місцевих та апеляційних судів у 2024-2025 роках.</w:t>
      </w:r>
    </w:p>
    <w:p w:rsidR="009D75D4" w:rsidRPr="009D75D4" w:rsidRDefault="005D1E4A" w:rsidP="009D75D4">
      <w:pPr>
        <w:spacing w:after="0" w:line="240" w:lineRule="auto"/>
        <w:ind w:right="-142" w:firstLine="567"/>
        <w:contextualSpacing/>
        <w:jc w:val="both"/>
        <w:rPr>
          <w:rFonts w:ascii="Times New Roman" w:eastAsia="Times New Roman" w:hAnsi="Times New Roman"/>
          <w:sz w:val="27"/>
          <w:szCs w:val="27"/>
          <w:lang w:eastAsia="ru-RU"/>
        </w:rPr>
      </w:pPr>
      <w:r>
        <w:rPr>
          <w:rFonts w:ascii="Times New Roman" w:eastAsia="Times New Roman" w:hAnsi="Times New Roman"/>
          <w:sz w:val="27"/>
          <w:szCs w:val="27"/>
          <w:lang w:eastAsia="ru-RU"/>
        </w:rPr>
        <w:t>Повідомляємо, що в</w:t>
      </w:r>
      <w:r w:rsidR="009D75D4" w:rsidRPr="009D75D4">
        <w:rPr>
          <w:rFonts w:ascii="Times New Roman" w:eastAsia="Times New Roman" w:hAnsi="Times New Roman"/>
          <w:sz w:val="27"/>
          <w:szCs w:val="27"/>
          <w:lang w:eastAsia="ru-RU"/>
        </w:rPr>
        <w:t>ідповідно до частини першої статт</w:t>
      </w:r>
      <w:r w:rsidR="009D75D4">
        <w:rPr>
          <w:rFonts w:ascii="Times New Roman" w:eastAsia="Times New Roman" w:hAnsi="Times New Roman"/>
          <w:sz w:val="27"/>
          <w:szCs w:val="27"/>
          <w:lang w:eastAsia="ru-RU"/>
        </w:rPr>
        <w:t xml:space="preserve">і 1 Закону України «Про доступ </w:t>
      </w:r>
      <w:r w:rsidR="009D75D4" w:rsidRPr="009D75D4">
        <w:rPr>
          <w:rFonts w:ascii="Times New Roman" w:eastAsia="Times New Roman" w:hAnsi="Times New Roman"/>
          <w:sz w:val="27"/>
          <w:szCs w:val="27"/>
          <w:lang w:eastAsia="ru-RU"/>
        </w:rPr>
        <w:t>до публічної інформації» публічна інформація – це відображена та задокументована будь-якими засобами та н</w:t>
      </w:r>
      <w:r w:rsidR="009D75D4">
        <w:rPr>
          <w:rFonts w:ascii="Times New Roman" w:eastAsia="Times New Roman" w:hAnsi="Times New Roman"/>
          <w:sz w:val="27"/>
          <w:szCs w:val="27"/>
          <w:lang w:eastAsia="ru-RU"/>
        </w:rPr>
        <w:t xml:space="preserve">а будь-яких носіях інформація, </w:t>
      </w:r>
      <w:r w:rsidR="009D75D4" w:rsidRPr="009D75D4">
        <w:rPr>
          <w:rFonts w:ascii="Times New Roman" w:eastAsia="Times New Roman" w:hAnsi="Times New Roman"/>
          <w:sz w:val="27"/>
          <w:szCs w:val="27"/>
          <w:lang w:eastAsia="ru-RU"/>
        </w:rPr>
        <w:t>що була отримана або створена в процесі виконання суб’єктами владних повноважень своїх обов’язків, передбаче</w:t>
      </w:r>
      <w:r w:rsidR="009D75D4">
        <w:rPr>
          <w:rFonts w:ascii="Times New Roman" w:eastAsia="Times New Roman" w:hAnsi="Times New Roman"/>
          <w:sz w:val="27"/>
          <w:szCs w:val="27"/>
          <w:lang w:eastAsia="ru-RU"/>
        </w:rPr>
        <w:t xml:space="preserve">них чинним законодавством, або </w:t>
      </w:r>
      <w:r w:rsidR="009D75D4" w:rsidRPr="009D75D4">
        <w:rPr>
          <w:rFonts w:ascii="Times New Roman" w:eastAsia="Times New Roman" w:hAnsi="Times New Roman"/>
          <w:sz w:val="27"/>
          <w:szCs w:val="27"/>
          <w:lang w:eastAsia="ru-RU"/>
        </w:rPr>
        <w:t xml:space="preserve">яка знаходиться у володінні суб’єктів владних повноважень, інших розпорядників публічної інформації, визначених цим Законом. </w:t>
      </w:r>
    </w:p>
    <w:p w:rsidR="009D75D4" w:rsidRPr="009D75D4" w:rsidRDefault="009D75D4" w:rsidP="009D75D4">
      <w:pPr>
        <w:spacing w:after="0" w:line="240" w:lineRule="auto"/>
        <w:ind w:right="-142" w:firstLine="567"/>
        <w:contextualSpacing/>
        <w:jc w:val="both"/>
        <w:rPr>
          <w:rFonts w:ascii="Times New Roman" w:eastAsia="Times New Roman" w:hAnsi="Times New Roman"/>
          <w:sz w:val="27"/>
          <w:szCs w:val="27"/>
          <w:shd w:val="clear" w:color="auto" w:fill="FFFFFF"/>
          <w:lang w:eastAsia="uk-UA"/>
        </w:rPr>
      </w:pPr>
      <w:r w:rsidRPr="009D75D4">
        <w:rPr>
          <w:rFonts w:ascii="Times New Roman" w:eastAsia="Times New Roman" w:hAnsi="Times New Roman"/>
          <w:sz w:val="27"/>
          <w:szCs w:val="27"/>
          <w:shd w:val="clear" w:color="auto" w:fill="FFFFFF"/>
          <w:lang w:eastAsia="uk-UA"/>
        </w:rPr>
        <w:t xml:space="preserve">Зміст положень </w:t>
      </w:r>
      <w:r>
        <w:rPr>
          <w:rFonts w:ascii="Times New Roman" w:eastAsia="Times New Roman" w:hAnsi="Times New Roman"/>
          <w:sz w:val="27"/>
          <w:szCs w:val="27"/>
          <w:shd w:val="clear" w:color="auto" w:fill="FFFFFF"/>
          <w:lang w:eastAsia="uk-UA"/>
        </w:rPr>
        <w:t xml:space="preserve">наведеного </w:t>
      </w:r>
      <w:r w:rsidRPr="009D75D4">
        <w:rPr>
          <w:rFonts w:ascii="Times New Roman" w:eastAsia="Times New Roman" w:hAnsi="Times New Roman"/>
          <w:sz w:val="27"/>
          <w:szCs w:val="27"/>
          <w:shd w:val="clear" w:color="auto" w:fill="FFFFFF"/>
          <w:lang w:eastAsia="uk-UA"/>
        </w:rPr>
        <w:t>Закону свідчить про те, що розпорядник публічної інформації може надати інформацію, яка вже існує на момент виникнення конкретних інформаційних відносин. Вжиття заходів для того, щоб створити інформацію щодо якої подано інформаційний запит, не охоплюється поняттям доступу до публічної інформації.</w:t>
      </w:r>
    </w:p>
    <w:p w:rsidR="009D75D4" w:rsidRPr="009D75D4" w:rsidRDefault="009D75D4" w:rsidP="009D75D4">
      <w:pPr>
        <w:spacing w:after="0" w:line="240" w:lineRule="auto"/>
        <w:ind w:right="-142" w:firstLine="567"/>
        <w:contextualSpacing/>
        <w:jc w:val="both"/>
        <w:rPr>
          <w:rFonts w:ascii="Times New Roman" w:hAnsi="Times New Roman"/>
          <w:sz w:val="27"/>
          <w:szCs w:val="27"/>
          <w:lang w:eastAsia="uk-UA"/>
        </w:rPr>
      </w:pPr>
      <w:r w:rsidRPr="009D75D4">
        <w:rPr>
          <w:rFonts w:ascii="Times New Roman" w:eastAsia="Times New Roman" w:hAnsi="Times New Roman"/>
          <w:sz w:val="27"/>
          <w:szCs w:val="27"/>
          <w:lang w:eastAsia="ru-RU"/>
        </w:rPr>
        <w:t xml:space="preserve">Статус, повноваження, засади організації та порядок діяльності Вищої ради правосуддя визначаються Конституцією України, законами України </w:t>
      </w:r>
      <w:r w:rsidRPr="009D75D4">
        <w:rPr>
          <w:rFonts w:ascii="Times New Roman" w:eastAsia="Times New Roman" w:hAnsi="Times New Roman"/>
          <w:sz w:val="27"/>
          <w:szCs w:val="27"/>
          <w:lang w:eastAsia="ru-RU"/>
        </w:rPr>
        <w:br/>
        <w:t>«Про Вищу раду правосуддя», та «Про судоустрій і статус суддів</w:t>
      </w:r>
      <w:r w:rsidRPr="009D75D4">
        <w:rPr>
          <w:rFonts w:ascii="Times New Roman" w:eastAsia="Times New Roman" w:hAnsi="Times New Roman"/>
          <w:sz w:val="27"/>
          <w:szCs w:val="27"/>
          <w:lang w:eastAsia="uk-UA"/>
        </w:rPr>
        <w:t>». Регламент Вищої ради правосуддя регулює процедурні питання здійснення нею повноважень.</w:t>
      </w:r>
      <w:r w:rsidRPr="009D75D4">
        <w:rPr>
          <w:rFonts w:ascii="Times New Roman" w:hAnsi="Times New Roman"/>
          <w:sz w:val="27"/>
          <w:szCs w:val="27"/>
          <w:lang w:eastAsia="uk-UA"/>
        </w:rPr>
        <w:t xml:space="preserve"> </w:t>
      </w:r>
    </w:p>
    <w:p w:rsidR="009D75D4" w:rsidRDefault="009D75D4" w:rsidP="009D75D4">
      <w:pPr>
        <w:shd w:val="clear" w:color="auto" w:fill="FFFFFF"/>
        <w:spacing w:after="0" w:line="240" w:lineRule="auto"/>
        <w:ind w:right="-142" w:firstLine="567"/>
        <w:contextualSpacing/>
        <w:jc w:val="both"/>
        <w:rPr>
          <w:rFonts w:ascii="Times New Roman" w:eastAsia="Times New Roman" w:hAnsi="Times New Roman"/>
          <w:sz w:val="27"/>
          <w:szCs w:val="27"/>
          <w:lang w:eastAsia="uk-UA"/>
        </w:rPr>
      </w:pPr>
      <w:r w:rsidRPr="009D75D4">
        <w:rPr>
          <w:rFonts w:ascii="Times New Roman" w:eastAsia="Times New Roman" w:hAnsi="Times New Roman"/>
          <w:sz w:val="27"/>
          <w:szCs w:val="27"/>
          <w:lang w:eastAsia="uk-UA"/>
        </w:rPr>
        <w:t xml:space="preserve">Результати діяльності Вищою радою правосуддя обліковуються в статистичній звітності. </w:t>
      </w:r>
      <w:r w:rsidR="00C61E80">
        <w:rPr>
          <w:rFonts w:ascii="Times New Roman" w:eastAsia="Times New Roman" w:hAnsi="Times New Roman"/>
          <w:sz w:val="27"/>
          <w:szCs w:val="27"/>
          <w:lang w:eastAsia="uk-UA"/>
        </w:rPr>
        <w:t xml:space="preserve">З огляду на порушені питання </w:t>
      </w:r>
      <w:r w:rsidRPr="009D75D4">
        <w:rPr>
          <w:rFonts w:ascii="Times New Roman" w:eastAsia="Times New Roman" w:hAnsi="Times New Roman"/>
          <w:sz w:val="27"/>
          <w:szCs w:val="27"/>
          <w:lang w:eastAsia="uk-UA"/>
        </w:rPr>
        <w:t>Вища рада правосуддя надає інформацію, яка створена на момент виникнення конкретних інформаційних відносин</w:t>
      </w:r>
      <w:r w:rsidR="00C61E80">
        <w:rPr>
          <w:rFonts w:ascii="Times New Roman" w:eastAsia="Times New Roman" w:hAnsi="Times New Roman"/>
          <w:sz w:val="27"/>
          <w:szCs w:val="27"/>
          <w:lang w:eastAsia="uk-UA"/>
        </w:rPr>
        <w:t xml:space="preserve"> та</w:t>
      </w:r>
      <w:r w:rsidRPr="009D75D4">
        <w:rPr>
          <w:rFonts w:ascii="Times New Roman" w:eastAsia="Times New Roman" w:hAnsi="Times New Roman"/>
          <w:sz w:val="27"/>
          <w:szCs w:val="27"/>
          <w:lang w:eastAsia="uk-UA"/>
        </w:rPr>
        <w:t xml:space="preserve"> в межах визначених статистичних показників.</w:t>
      </w:r>
    </w:p>
    <w:p w:rsidR="006C2E8A" w:rsidRPr="009D75D4" w:rsidRDefault="006C2E8A" w:rsidP="009D75D4">
      <w:pPr>
        <w:shd w:val="clear" w:color="auto" w:fill="FFFFFF"/>
        <w:spacing w:after="0" w:line="240" w:lineRule="auto"/>
        <w:ind w:right="-142" w:firstLine="567"/>
        <w:contextualSpacing/>
        <w:jc w:val="both"/>
        <w:rPr>
          <w:rFonts w:ascii="Times New Roman" w:eastAsia="Times New Roman" w:hAnsi="Times New Roman"/>
          <w:sz w:val="27"/>
          <w:szCs w:val="27"/>
          <w:lang w:eastAsia="uk-UA"/>
        </w:rPr>
      </w:pPr>
      <w:r w:rsidRPr="009D75D4">
        <w:rPr>
          <w:rFonts w:ascii="Times New Roman" w:hAnsi="Times New Roman"/>
          <w:bCs/>
          <w:sz w:val="27"/>
          <w:szCs w:val="27"/>
          <w:lang w:eastAsia="ru-RU"/>
        </w:rPr>
        <w:t xml:space="preserve">Щодо надання інформації з порушених питань </w:t>
      </w:r>
      <w:r w:rsidR="007F5985" w:rsidRPr="009D75D4">
        <w:rPr>
          <w:rFonts w:ascii="Times New Roman" w:hAnsi="Times New Roman"/>
          <w:bCs/>
          <w:sz w:val="27"/>
          <w:szCs w:val="27"/>
          <w:lang w:eastAsia="ru-RU"/>
        </w:rPr>
        <w:t>8, 9</w:t>
      </w:r>
      <w:r w:rsidRPr="009D75D4">
        <w:rPr>
          <w:rFonts w:ascii="Times New Roman" w:hAnsi="Times New Roman"/>
          <w:bCs/>
          <w:sz w:val="27"/>
          <w:szCs w:val="27"/>
          <w:lang w:eastAsia="ru-RU"/>
        </w:rPr>
        <w:t xml:space="preserve"> пунктів запиту: </w:t>
      </w:r>
      <w:r w:rsidRPr="009D75D4">
        <w:rPr>
          <w:rFonts w:ascii="Times New Roman" w:hAnsi="Times New Roman"/>
          <w:bCs/>
          <w:sz w:val="27"/>
          <w:szCs w:val="27"/>
          <w:lang w:eastAsia="ru-RU"/>
        </w:rPr>
        <w:br/>
        <w:t xml:space="preserve">«…про </w:t>
      </w:r>
      <w:r w:rsidR="007F5985" w:rsidRPr="009D75D4">
        <w:rPr>
          <w:rFonts w:ascii="Times New Roman" w:hAnsi="Times New Roman"/>
          <w:bCs/>
          <w:sz w:val="27"/>
          <w:szCs w:val="27"/>
          <w:lang w:eastAsia="ru-RU"/>
        </w:rPr>
        <w:t>кількість внесених у 2024 та у 2025 році</w:t>
      </w:r>
      <w:r w:rsidRPr="009D75D4">
        <w:rPr>
          <w:rFonts w:ascii="Times New Roman" w:hAnsi="Times New Roman"/>
          <w:bCs/>
          <w:sz w:val="27"/>
          <w:szCs w:val="27"/>
          <w:lang w:eastAsia="ru-RU"/>
        </w:rPr>
        <w:t xml:space="preserve"> </w:t>
      </w:r>
      <w:r w:rsidR="007F5985" w:rsidRPr="009D75D4">
        <w:rPr>
          <w:rFonts w:ascii="Times New Roman" w:hAnsi="Times New Roman"/>
          <w:bCs/>
          <w:sz w:val="27"/>
          <w:szCs w:val="27"/>
          <w:lang w:eastAsia="ru-RU"/>
        </w:rPr>
        <w:t xml:space="preserve">Вищою радою правосуддя Президенту України подань про призначення на посаду судді місцевого суду та </w:t>
      </w:r>
      <w:r w:rsidR="007F5985" w:rsidRPr="009D75D4">
        <w:rPr>
          <w:rFonts w:ascii="Times New Roman" w:hAnsi="Times New Roman"/>
          <w:bCs/>
          <w:sz w:val="27"/>
          <w:szCs w:val="27"/>
          <w:lang w:eastAsia="ru-RU"/>
        </w:rPr>
        <w:lastRenderedPageBreak/>
        <w:t xml:space="preserve">апеляційного суду», за якими видано / не видано відповідний Указ Президента України </w:t>
      </w:r>
      <w:r w:rsidRPr="009D75D4">
        <w:rPr>
          <w:rFonts w:ascii="Times New Roman" w:hAnsi="Times New Roman"/>
          <w:bCs/>
          <w:sz w:val="27"/>
          <w:szCs w:val="27"/>
          <w:lang w:eastAsia="ru-RU"/>
        </w:rPr>
        <w:t>повідомляємо таке.</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Протягом 2024 року Вища рада правосуддя на підставі ухвалених рішень внесла Президентові України 471 подання про призначення на посади суддів </w:t>
      </w:r>
      <w:r w:rsidR="005D1E4A">
        <w:rPr>
          <w:rFonts w:ascii="Times New Roman" w:eastAsiaTheme="minorHAnsi" w:hAnsi="Times New Roman"/>
          <w:sz w:val="27"/>
          <w:szCs w:val="27"/>
        </w:rPr>
        <w:br/>
      </w:r>
      <w:r w:rsidRPr="009D75D4">
        <w:rPr>
          <w:rFonts w:ascii="Times New Roman" w:eastAsiaTheme="minorHAnsi" w:hAnsi="Times New Roman"/>
          <w:sz w:val="27"/>
          <w:szCs w:val="27"/>
        </w:rPr>
        <w:t xml:space="preserve">471 кандидата до місцевих судів, а саме: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місцевих загальних судів – 412;</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 на посади до місцевих господарських судів – 28;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місцевих адміністративних судів – 31.</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З них, Указами Президента України призначено 470 суддів: до місцевих загальних судів 411 суддів, до місцевих господарських судів 28 суддів, до місцевих адміністративних судів 31 суддю.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За наявною інформацією на розгляді Президента України перебуває </w:t>
      </w:r>
      <w:r w:rsidR="005D1E4A">
        <w:rPr>
          <w:rFonts w:ascii="Times New Roman" w:eastAsiaTheme="minorHAnsi" w:hAnsi="Times New Roman"/>
          <w:sz w:val="27"/>
          <w:szCs w:val="27"/>
        </w:rPr>
        <w:br/>
      </w:r>
      <w:r w:rsidRPr="009D75D4">
        <w:rPr>
          <w:rFonts w:ascii="Times New Roman" w:eastAsiaTheme="minorHAnsi" w:hAnsi="Times New Roman"/>
          <w:sz w:val="27"/>
          <w:szCs w:val="27"/>
        </w:rPr>
        <w:t xml:space="preserve">1 подання Вищої ради правосуддя (внесене у 2024 році) щодо призначення </w:t>
      </w:r>
      <w:r w:rsidR="005D1E4A">
        <w:rPr>
          <w:rFonts w:ascii="Times New Roman" w:eastAsiaTheme="minorHAnsi" w:hAnsi="Times New Roman"/>
          <w:sz w:val="27"/>
          <w:szCs w:val="27"/>
        </w:rPr>
        <w:br/>
      </w:r>
      <w:r w:rsidRPr="009D75D4">
        <w:rPr>
          <w:rFonts w:ascii="Times New Roman" w:eastAsiaTheme="minorHAnsi" w:hAnsi="Times New Roman"/>
          <w:sz w:val="27"/>
          <w:szCs w:val="27"/>
        </w:rPr>
        <w:t>1 кандидата на посаду судді місцевого загального суду.</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З січня 2025 року та станом на 4 листопада 2025 року Вища рада правосуддя на підставі ухвалених рішень внесла Президентові України 87 подань про призначення на посади суддів 87 кандидатів на посади суддів місцевих та апеляційних судів, а саме: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місцевих загальних судів – 52;</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 на посади до місцевих господарських судів – 3;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місцевих адміністративних судів – 1;</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апеляційних загальних судів – 6;</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апеляційних господарських судів – 9;</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на посади до апеляційних адміністративних судів – 16.</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 xml:space="preserve">З них, Указами Президента України призначено 54 судді: до місцевих загальних судів 50 суддів, до місцевих господарських судів 3 суддів, до місцевих адміністративних судів 1 суддю. </w:t>
      </w:r>
    </w:p>
    <w:p w:rsidR="007F5985" w:rsidRPr="009D75D4" w:rsidRDefault="007F5985" w:rsidP="009D75D4">
      <w:pPr>
        <w:spacing w:after="0" w:line="240" w:lineRule="auto"/>
        <w:ind w:right="-142" w:firstLine="567"/>
        <w:contextualSpacing/>
        <w:jc w:val="both"/>
        <w:rPr>
          <w:rFonts w:ascii="Times New Roman" w:eastAsiaTheme="minorHAnsi" w:hAnsi="Times New Roman"/>
          <w:sz w:val="27"/>
          <w:szCs w:val="27"/>
        </w:rPr>
      </w:pPr>
      <w:r w:rsidRPr="009D75D4">
        <w:rPr>
          <w:rFonts w:ascii="Times New Roman" w:eastAsiaTheme="minorHAnsi" w:hAnsi="Times New Roman"/>
          <w:sz w:val="27"/>
          <w:szCs w:val="27"/>
        </w:rPr>
        <w:t>За</w:t>
      </w:r>
      <w:r w:rsidR="00C61E80">
        <w:rPr>
          <w:rFonts w:ascii="Times New Roman" w:eastAsiaTheme="minorHAnsi" w:hAnsi="Times New Roman"/>
          <w:sz w:val="27"/>
          <w:szCs w:val="27"/>
        </w:rPr>
        <w:t xml:space="preserve"> наявною інформацією на розгляді Президента</w:t>
      </w:r>
      <w:r w:rsidRPr="009D75D4">
        <w:rPr>
          <w:rFonts w:ascii="Times New Roman" w:eastAsiaTheme="minorHAnsi" w:hAnsi="Times New Roman"/>
          <w:sz w:val="27"/>
          <w:szCs w:val="27"/>
        </w:rPr>
        <w:t xml:space="preserve"> України перебуває </w:t>
      </w:r>
      <w:r w:rsidR="00C61E80">
        <w:rPr>
          <w:rFonts w:ascii="Times New Roman" w:eastAsiaTheme="minorHAnsi" w:hAnsi="Times New Roman"/>
          <w:sz w:val="27"/>
          <w:szCs w:val="27"/>
        </w:rPr>
        <w:br/>
      </w:r>
      <w:r w:rsidRPr="009D75D4">
        <w:rPr>
          <w:rFonts w:ascii="Times New Roman" w:eastAsiaTheme="minorHAnsi" w:hAnsi="Times New Roman"/>
          <w:sz w:val="27"/>
          <w:szCs w:val="27"/>
        </w:rPr>
        <w:t xml:space="preserve">33 подання Вищої ради правосуддя (внесені у 2025 році) щодо призначення </w:t>
      </w:r>
      <w:r w:rsidR="00C61E80">
        <w:rPr>
          <w:rFonts w:ascii="Times New Roman" w:eastAsiaTheme="minorHAnsi" w:hAnsi="Times New Roman"/>
          <w:sz w:val="27"/>
          <w:szCs w:val="27"/>
        </w:rPr>
        <w:br/>
      </w:r>
      <w:r w:rsidRPr="009D75D4">
        <w:rPr>
          <w:rFonts w:ascii="Times New Roman" w:eastAsiaTheme="minorHAnsi" w:hAnsi="Times New Roman"/>
          <w:sz w:val="27"/>
          <w:szCs w:val="27"/>
        </w:rPr>
        <w:t xml:space="preserve">2 кандидатів до місцевих загальних судів, 6 кандидатів до апеляційних загальних судів, 9 кандидатів до апеляційних господарських судів, 16 кандидатів до апеляційних адміністративних судів. </w:t>
      </w:r>
    </w:p>
    <w:p w:rsidR="007F5985" w:rsidRPr="009D75D4" w:rsidRDefault="009D75D4" w:rsidP="009D75D4">
      <w:pPr>
        <w:spacing w:after="0" w:line="240" w:lineRule="auto"/>
        <w:ind w:right="-142" w:firstLine="567"/>
        <w:contextualSpacing/>
        <w:jc w:val="both"/>
        <w:rPr>
          <w:rFonts w:ascii="Times New Roman" w:eastAsia="Times New Roman" w:hAnsi="Times New Roman"/>
          <w:sz w:val="27"/>
          <w:szCs w:val="27"/>
          <w:shd w:val="clear" w:color="auto" w:fill="FFFFFF"/>
          <w:lang w:eastAsia="uk-UA"/>
        </w:rPr>
      </w:pPr>
      <w:r w:rsidRPr="009D75D4">
        <w:rPr>
          <w:rFonts w:ascii="Times New Roman" w:eastAsia="Times New Roman" w:hAnsi="Times New Roman"/>
          <w:sz w:val="27"/>
          <w:szCs w:val="27"/>
          <w:shd w:val="clear" w:color="auto" w:fill="FFFFFF"/>
          <w:lang w:eastAsia="uk-UA"/>
        </w:rPr>
        <w:t>Іншу</w:t>
      </w:r>
      <w:r w:rsidR="006D342F" w:rsidRPr="009D75D4">
        <w:rPr>
          <w:rFonts w:ascii="Times New Roman" w:eastAsia="Times New Roman" w:hAnsi="Times New Roman"/>
          <w:sz w:val="27"/>
          <w:szCs w:val="27"/>
          <w:shd w:val="clear" w:color="auto" w:fill="FFFFFF"/>
          <w:lang w:eastAsia="uk-UA"/>
        </w:rPr>
        <w:t xml:space="preserve"> </w:t>
      </w:r>
      <w:r w:rsidRPr="009D75D4">
        <w:rPr>
          <w:rFonts w:ascii="Times New Roman" w:eastAsiaTheme="minorHAnsi" w:hAnsi="Times New Roman"/>
          <w:sz w:val="27"/>
          <w:szCs w:val="27"/>
        </w:rPr>
        <w:t>запитувану Вами інформацію за визначеними у запиті критеріями</w:t>
      </w:r>
      <w:r w:rsidR="00C61E80">
        <w:rPr>
          <w:rFonts w:ascii="Times New Roman" w:eastAsiaTheme="minorHAnsi" w:hAnsi="Times New Roman"/>
          <w:sz w:val="27"/>
          <w:szCs w:val="27"/>
        </w:rPr>
        <w:t xml:space="preserve"> </w:t>
      </w:r>
      <w:r w:rsidR="00F149EF">
        <w:rPr>
          <w:rFonts w:ascii="Times New Roman" w:eastAsiaTheme="minorHAnsi" w:hAnsi="Times New Roman"/>
          <w:sz w:val="27"/>
          <w:szCs w:val="27"/>
        </w:rPr>
        <w:br/>
      </w:r>
      <w:r w:rsidR="00C61E80">
        <w:rPr>
          <w:rFonts w:ascii="Times New Roman" w:eastAsiaTheme="minorHAnsi" w:hAnsi="Times New Roman"/>
          <w:sz w:val="27"/>
          <w:szCs w:val="27"/>
        </w:rPr>
        <w:t>та висловленого питання</w:t>
      </w:r>
      <w:r w:rsidR="00F149EF">
        <w:rPr>
          <w:rFonts w:ascii="Times New Roman" w:eastAsiaTheme="minorHAnsi" w:hAnsi="Times New Roman"/>
          <w:sz w:val="27"/>
          <w:szCs w:val="27"/>
        </w:rPr>
        <w:t>:</w:t>
      </w:r>
      <w:r w:rsidRPr="009D75D4">
        <w:rPr>
          <w:rFonts w:ascii="Times New Roman" w:eastAsiaTheme="minorHAnsi" w:hAnsi="Times New Roman"/>
          <w:sz w:val="27"/>
          <w:szCs w:val="27"/>
        </w:rPr>
        <w:t xml:space="preserve"> (</w:t>
      </w:r>
      <w:r w:rsidRPr="009D75D4">
        <w:rPr>
          <w:rFonts w:ascii="Times New Roman" w:eastAsia="Times New Roman" w:hAnsi="Times New Roman"/>
          <w:sz w:val="27"/>
          <w:szCs w:val="27"/>
          <w:shd w:val="clear" w:color="auto" w:fill="FFFFFF"/>
          <w:lang w:eastAsia="uk-UA"/>
        </w:rPr>
        <w:t xml:space="preserve">«…зазначити на посаду судді якого суду стосувались такі подання») </w:t>
      </w:r>
      <w:r w:rsidRPr="009D75D4">
        <w:rPr>
          <w:rFonts w:ascii="Times New Roman" w:eastAsiaTheme="minorHAnsi" w:hAnsi="Times New Roman"/>
          <w:sz w:val="27"/>
          <w:szCs w:val="27"/>
        </w:rPr>
        <w:t>не було сформовано в процесі виконання Вищою радою правосуддя своїх повноважень (зокрема, шляхом узагальнення чи аналітичної обробки даних), через що не вбачається можливим її надати.</w:t>
      </w:r>
    </w:p>
    <w:p w:rsidR="006C2E8A" w:rsidRPr="009D75D4" w:rsidRDefault="006C2E8A" w:rsidP="009D75D4">
      <w:pPr>
        <w:spacing w:after="0" w:line="240" w:lineRule="auto"/>
        <w:ind w:right="-142" w:firstLine="567"/>
        <w:contextualSpacing/>
        <w:jc w:val="both"/>
        <w:rPr>
          <w:rFonts w:ascii="Times New Roman" w:hAnsi="Times New Roman"/>
          <w:sz w:val="27"/>
          <w:szCs w:val="27"/>
        </w:rPr>
      </w:pPr>
      <w:r w:rsidRPr="009D75D4">
        <w:rPr>
          <w:rFonts w:ascii="Times New Roman" w:hAnsi="Times New Roman"/>
          <w:sz w:val="27"/>
          <w:szCs w:val="27"/>
          <w:shd w:val="clear" w:color="auto" w:fill="FFFFFF"/>
        </w:rPr>
        <w:t xml:space="preserve">Оскарження рішень, дій чи бездіяльності розпорядників інформації </w:t>
      </w:r>
      <w:r w:rsidRPr="009D75D4">
        <w:rPr>
          <w:rFonts w:ascii="Times New Roman" w:hAnsi="Times New Roman"/>
          <w:sz w:val="27"/>
          <w:szCs w:val="27"/>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6C2E8A" w:rsidRPr="009D75D4" w:rsidRDefault="006C2E8A" w:rsidP="009D75D4">
      <w:pPr>
        <w:spacing w:after="0" w:line="240" w:lineRule="auto"/>
        <w:ind w:right="-142" w:firstLine="567"/>
        <w:contextualSpacing/>
        <w:jc w:val="both"/>
        <w:rPr>
          <w:rFonts w:ascii="Times New Roman" w:hAnsi="Times New Roman"/>
          <w:sz w:val="27"/>
          <w:szCs w:val="27"/>
        </w:rPr>
      </w:pPr>
    </w:p>
    <w:p w:rsidR="006C2E8A" w:rsidRPr="009D75D4" w:rsidRDefault="006C2E8A" w:rsidP="009D75D4">
      <w:pPr>
        <w:tabs>
          <w:tab w:val="left" w:pos="6237"/>
        </w:tabs>
        <w:suppressAutoHyphens/>
        <w:spacing w:after="0" w:line="240" w:lineRule="auto"/>
        <w:ind w:right="-142"/>
        <w:contextualSpacing/>
        <w:jc w:val="both"/>
        <w:rPr>
          <w:rFonts w:ascii="Times New Roman" w:eastAsia="SimSun" w:hAnsi="Times New Roman"/>
          <w:b/>
          <w:kern w:val="2"/>
          <w:sz w:val="27"/>
          <w:szCs w:val="27"/>
          <w:lang w:eastAsia="zh-CN" w:bidi="hi-IN"/>
        </w:rPr>
      </w:pPr>
      <w:r w:rsidRPr="009D75D4">
        <w:rPr>
          <w:rFonts w:ascii="Times New Roman" w:eastAsia="SimSun" w:hAnsi="Times New Roman"/>
          <w:b/>
          <w:kern w:val="2"/>
          <w:sz w:val="27"/>
          <w:szCs w:val="27"/>
          <w:lang w:eastAsia="zh-CN" w:bidi="hi-IN"/>
        </w:rPr>
        <w:t xml:space="preserve">Начальник управління </w:t>
      </w:r>
    </w:p>
    <w:p w:rsidR="006C2E8A" w:rsidRPr="009D75D4" w:rsidRDefault="006C2E8A" w:rsidP="009D75D4">
      <w:pPr>
        <w:tabs>
          <w:tab w:val="left" w:pos="6237"/>
        </w:tabs>
        <w:suppressAutoHyphens/>
        <w:spacing w:after="0" w:line="240" w:lineRule="auto"/>
        <w:ind w:right="-142"/>
        <w:contextualSpacing/>
        <w:jc w:val="both"/>
        <w:rPr>
          <w:rFonts w:ascii="Times New Roman" w:eastAsia="SimSun" w:hAnsi="Times New Roman"/>
          <w:b/>
          <w:kern w:val="2"/>
          <w:sz w:val="27"/>
          <w:szCs w:val="27"/>
          <w:lang w:eastAsia="zh-CN" w:bidi="hi-IN"/>
        </w:rPr>
      </w:pPr>
      <w:r w:rsidRPr="009D75D4">
        <w:rPr>
          <w:rFonts w:ascii="Times New Roman" w:eastAsia="SimSun" w:hAnsi="Times New Roman"/>
          <w:b/>
          <w:kern w:val="2"/>
          <w:sz w:val="27"/>
          <w:szCs w:val="27"/>
          <w:lang w:eastAsia="zh-CN" w:bidi="hi-IN"/>
        </w:rPr>
        <w:t xml:space="preserve">по роботі зі зверненнями, </w:t>
      </w:r>
    </w:p>
    <w:p w:rsidR="006C2E8A" w:rsidRPr="009D75D4" w:rsidRDefault="006C2E8A" w:rsidP="009D75D4">
      <w:pPr>
        <w:tabs>
          <w:tab w:val="left" w:pos="6237"/>
        </w:tabs>
        <w:suppressAutoHyphens/>
        <w:spacing w:after="0" w:line="240" w:lineRule="auto"/>
        <w:ind w:right="-142"/>
        <w:contextualSpacing/>
        <w:jc w:val="both"/>
        <w:rPr>
          <w:rFonts w:ascii="Times New Roman" w:eastAsia="SimSun" w:hAnsi="Times New Roman"/>
          <w:b/>
          <w:kern w:val="2"/>
          <w:sz w:val="27"/>
          <w:szCs w:val="27"/>
          <w:lang w:eastAsia="zh-CN" w:bidi="hi-IN"/>
        </w:rPr>
      </w:pPr>
      <w:r w:rsidRPr="009D75D4">
        <w:rPr>
          <w:rFonts w:ascii="Times New Roman" w:eastAsia="SimSun" w:hAnsi="Times New Roman"/>
          <w:b/>
          <w:kern w:val="2"/>
          <w:sz w:val="27"/>
          <w:szCs w:val="27"/>
          <w:lang w:eastAsia="zh-CN" w:bidi="hi-IN"/>
        </w:rPr>
        <w:t xml:space="preserve">запитами на інформацію </w:t>
      </w:r>
    </w:p>
    <w:p w:rsidR="006C2E8A" w:rsidRPr="009D75D4" w:rsidRDefault="006C2E8A" w:rsidP="009D75D4">
      <w:pPr>
        <w:tabs>
          <w:tab w:val="left" w:pos="6237"/>
        </w:tabs>
        <w:suppressAutoHyphens/>
        <w:spacing w:after="0" w:line="240" w:lineRule="auto"/>
        <w:ind w:right="-142"/>
        <w:contextualSpacing/>
        <w:jc w:val="both"/>
        <w:rPr>
          <w:rFonts w:ascii="Times New Roman" w:eastAsia="SimSun" w:hAnsi="Times New Roman"/>
          <w:b/>
          <w:kern w:val="2"/>
          <w:sz w:val="27"/>
          <w:szCs w:val="27"/>
          <w:lang w:eastAsia="zh-CN" w:bidi="hi-IN"/>
        </w:rPr>
      </w:pPr>
      <w:r w:rsidRPr="009D75D4">
        <w:rPr>
          <w:rFonts w:ascii="Times New Roman" w:eastAsia="SimSun" w:hAnsi="Times New Roman"/>
          <w:b/>
          <w:kern w:val="2"/>
          <w:sz w:val="27"/>
          <w:szCs w:val="27"/>
          <w:lang w:eastAsia="zh-CN" w:bidi="hi-IN"/>
        </w:rPr>
        <w:t xml:space="preserve">та забезпечення організації  </w:t>
      </w:r>
    </w:p>
    <w:p w:rsidR="00666DD6" w:rsidRPr="009D75D4" w:rsidRDefault="006C2E8A" w:rsidP="00F149EF">
      <w:pPr>
        <w:tabs>
          <w:tab w:val="left" w:pos="6237"/>
        </w:tabs>
        <w:suppressAutoHyphens/>
        <w:spacing w:after="0" w:line="240" w:lineRule="auto"/>
        <w:ind w:right="-142"/>
        <w:contextualSpacing/>
        <w:jc w:val="both"/>
        <w:rPr>
          <w:sz w:val="27"/>
          <w:szCs w:val="27"/>
        </w:rPr>
      </w:pPr>
      <w:r w:rsidRPr="009D75D4">
        <w:rPr>
          <w:rFonts w:ascii="Times New Roman" w:eastAsia="SimSun" w:hAnsi="Times New Roman"/>
          <w:b/>
          <w:kern w:val="2"/>
          <w:sz w:val="27"/>
          <w:szCs w:val="27"/>
          <w:lang w:eastAsia="zh-CN" w:bidi="hi-IN"/>
        </w:rPr>
        <w:t xml:space="preserve">особистого прийому громадян                                 </w:t>
      </w:r>
      <w:r w:rsidRPr="009D75D4">
        <w:rPr>
          <w:rFonts w:ascii="Times New Roman" w:eastAsia="SimSun" w:hAnsi="Times New Roman"/>
          <w:b/>
          <w:kern w:val="2"/>
          <w:sz w:val="27"/>
          <w:szCs w:val="27"/>
          <w:lang w:val="ru-RU" w:eastAsia="zh-CN" w:bidi="hi-IN"/>
        </w:rPr>
        <w:t xml:space="preserve">   </w:t>
      </w:r>
      <w:r w:rsidRPr="009D75D4">
        <w:rPr>
          <w:rFonts w:ascii="Times New Roman" w:hAnsi="Times New Roman"/>
          <w:b/>
          <w:sz w:val="27"/>
          <w:szCs w:val="27"/>
        </w:rPr>
        <w:t>Владислав ЛИПІВСЬКИЙ</w:t>
      </w:r>
    </w:p>
    <w:sectPr w:rsidR="00666DD6" w:rsidRPr="009D75D4" w:rsidSect="00F149EF">
      <w:headerReference w:type="default" r:id="rId8"/>
      <w:pgSz w:w="11906" w:h="16838"/>
      <w:pgMar w:top="850" w:right="850" w:bottom="851"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2671" w:rsidRDefault="00A82671" w:rsidP="00A82671">
      <w:pPr>
        <w:spacing w:after="0" w:line="240" w:lineRule="auto"/>
      </w:pPr>
      <w:r>
        <w:separator/>
      </w:r>
    </w:p>
  </w:endnote>
  <w:endnote w:type="continuationSeparator" w:id="0">
    <w:p w:rsidR="00A82671" w:rsidRDefault="00A82671" w:rsidP="00A826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cademyC">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2671" w:rsidRDefault="00A82671" w:rsidP="00A82671">
      <w:pPr>
        <w:spacing w:after="0" w:line="240" w:lineRule="auto"/>
      </w:pPr>
      <w:r>
        <w:separator/>
      </w:r>
    </w:p>
  </w:footnote>
  <w:footnote w:type="continuationSeparator" w:id="0">
    <w:p w:rsidR="00A82671" w:rsidRDefault="00A82671" w:rsidP="00A826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069646"/>
      <w:docPartObj>
        <w:docPartGallery w:val="Page Numbers (Top of Page)"/>
        <w:docPartUnique/>
      </w:docPartObj>
    </w:sdtPr>
    <w:sdtEndPr/>
    <w:sdtContent>
      <w:p w:rsidR="00A82671" w:rsidRDefault="000D4297">
        <w:pPr>
          <w:pStyle w:val="a4"/>
          <w:jc w:val="center"/>
        </w:pPr>
        <w:r>
          <w:fldChar w:fldCharType="begin"/>
        </w:r>
        <w:r w:rsidR="00A82671">
          <w:instrText>PAGE   \* MERGEFORMAT</w:instrText>
        </w:r>
        <w:r>
          <w:fldChar w:fldCharType="separate"/>
        </w:r>
        <w:r w:rsidR="00123346">
          <w:rPr>
            <w:noProof/>
          </w:rPr>
          <w:t>2</w:t>
        </w:r>
        <w:r>
          <w:fldChar w:fldCharType="end"/>
        </w:r>
      </w:p>
    </w:sdtContent>
  </w:sdt>
  <w:p w:rsidR="00A82671" w:rsidRDefault="00A82671">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10A21"/>
    <w:rsid w:val="000D4297"/>
    <w:rsid w:val="00123346"/>
    <w:rsid w:val="005D1E4A"/>
    <w:rsid w:val="00666DD6"/>
    <w:rsid w:val="006C2E8A"/>
    <w:rsid w:val="006D342F"/>
    <w:rsid w:val="007D7473"/>
    <w:rsid w:val="007F5985"/>
    <w:rsid w:val="009D75D4"/>
    <w:rsid w:val="00A82671"/>
    <w:rsid w:val="00C61E80"/>
    <w:rsid w:val="00E10A21"/>
    <w:rsid w:val="00F149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68A3D"/>
  <w15:docId w15:val="{D0683FA3-D265-46A5-BD96-7CF2E3BB7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2E8A"/>
    <w:pPr>
      <w:spacing w:line="254"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C2E8A"/>
    <w:rPr>
      <w:color w:val="0000FF"/>
      <w:u w:val="single"/>
    </w:rPr>
  </w:style>
  <w:style w:type="paragraph" w:styleId="a4">
    <w:name w:val="header"/>
    <w:basedOn w:val="a"/>
    <w:link w:val="a5"/>
    <w:uiPriority w:val="99"/>
    <w:unhideWhenUsed/>
    <w:rsid w:val="00A82671"/>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82671"/>
    <w:rPr>
      <w:rFonts w:ascii="Calibri" w:eastAsia="Calibri" w:hAnsi="Calibri" w:cs="Times New Roman"/>
    </w:rPr>
  </w:style>
  <w:style w:type="paragraph" w:styleId="a6">
    <w:name w:val="footer"/>
    <w:basedOn w:val="a"/>
    <w:link w:val="a7"/>
    <w:uiPriority w:val="99"/>
    <w:unhideWhenUsed/>
    <w:rsid w:val="00A82671"/>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82671"/>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537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assistant@hcj.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2</Pages>
  <Words>3168</Words>
  <Characters>1806</Characters>
  <Application>Microsoft Office Word</Application>
  <DocSecurity>0</DocSecurity>
  <Lines>15</Lines>
  <Paragraphs>9</Paragraphs>
  <ScaleCrop>false</ScaleCrop>
  <HeadingPairs>
    <vt:vector size="2" baseType="variant">
      <vt:variant>
        <vt:lpstr>Назва</vt:lpstr>
      </vt:variant>
      <vt:variant>
        <vt:i4>1</vt:i4>
      </vt:variant>
    </vt:vector>
  </HeadingPairs>
  <TitlesOfParts>
    <vt:vector size="1" baseType="lpstr">
      <vt:lpstr/>
    </vt:vector>
  </TitlesOfParts>
  <Company>office 2007 rus ent:</Company>
  <LinksUpToDate>false</LinksUpToDate>
  <CharactersWithSpaces>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dc:description/>
  <cp:lastModifiedBy>Лілія Яким'як (HCJ-MONO0606 - l.yakymyak)</cp:lastModifiedBy>
  <cp:revision>10</cp:revision>
  <dcterms:created xsi:type="dcterms:W3CDTF">2025-11-06T07:50:00Z</dcterms:created>
  <dcterms:modified xsi:type="dcterms:W3CDTF">2025-11-07T12:34:00Z</dcterms:modified>
</cp:coreProperties>
</file>